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2EF69" w14:textId="77777777" w:rsidR="00672D33" w:rsidRPr="0051631C" w:rsidRDefault="009C3F27" w:rsidP="00672D33">
      <w:pPr>
        <w:spacing w:before="120" w:after="120" w:line="240" w:lineRule="atLeas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Phụ lục 2</w:t>
      </w:r>
    </w:p>
    <w:p w14:paraId="61B13F35" w14:textId="437FD239" w:rsidR="006342C0" w:rsidRPr="0051631C" w:rsidRDefault="005D45BC" w:rsidP="00672D33">
      <w:pPr>
        <w:spacing w:before="120" w:after="120" w:line="240" w:lineRule="atLeas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 xml:space="preserve">VĂN BẢN QUY PHẠM PHÁP LUẬT </w:t>
      </w:r>
      <w:r w:rsidR="0050637B" w:rsidRPr="0051631C">
        <w:rPr>
          <w:rFonts w:ascii="Times New Roman" w:hAnsi="Times New Roman"/>
          <w:b/>
          <w:bCs/>
          <w:noProof/>
          <w:color w:val="000000" w:themeColor="text1"/>
          <w:lang w:val="vi-VN"/>
        </w:rPr>
        <w:t>CÓ</w:t>
      </w:r>
      <w:r w:rsidRPr="0051631C">
        <w:rPr>
          <w:rFonts w:ascii="Times New Roman" w:hAnsi="Times New Roman"/>
          <w:b/>
          <w:bCs/>
          <w:noProof/>
          <w:color w:val="000000" w:themeColor="text1"/>
          <w:lang w:val="vi-VN"/>
        </w:rPr>
        <w:t xml:space="preserve"> LIÊN QUAN ĐẾN </w:t>
      </w:r>
    </w:p>
    <w:p w14:paraId="154CEF12" w14:textId="77777777" w:rsidR="00765678" w:rsidRPr="0051631C" w:rsidRDefault="00765678" w:rsidP="00765678">
      <w:pPr>
        <w:spacing w:beforeLines="60" w:before="144" w:line="320" w:lineRule="exac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DỰ THẢO LUẬT</w:t>
      </w:r>
      <w:r w:rsidRPr="0051631C">
        <w:rPr>
          <w:rFonts w:ascii="Times New Roman" w:hAnsi="Times New Roman"/>
          <w:noProof/>
          <w:color w:val="000000" w:themeColor="text1"/>
          <w:lang w:val="vi-VN"/>
        </w:rPr>
        <w:t xml:space="preserve"> </w:t>
      </w:r>
      <w:r w:rsidRPr="0051631C">
        <w:rPr>
          <w:rFonts w:ascii="Times New Roman" w:hAnsi="Times New Roman"/>
          <w:b/>
          <w:bCs/>
          <w:noProof/>
          <w:color w:val="000000" w:themeColor="text1"/>
          <w:lang w:val="vi-VN"/>
        </w:rPr>
        <w:t>TÍN NGƯỠNG, TÔN GIÁO (SỬA ĐỔI)</w:t>
      </w:r>
    </w:p>
    <w:p w14:paraId="03D4C9C3" w14:textId="77777777" w:rsidR="00765678" w:rsidRPr="0051631C" w:rsidRDefault="00765678" w:rsidP="00672D33">
      <w:pPr>
        <w:spacing w:before="120" w:after="120" w:line="240" w:lineRule="atLeast"/>
        <w:jc w:val="center"/>
        <w:rPr>
          <w:rFonts w:ascii="Times New Roman" w:hAnsi="Times New Roman"/>
          <w:b/>
          <w:bCs/>
          <w:noProof/>
          <w:color w:val="000000" w:themeColor="text1"/>
          <w:lang w:val="vi-VN"/>
        </w:rPr>
      </w:pPr>
    </w:p>
    <w:tbl>
      <w:tblPr>
        <w:tblStyle w:val="TableGrid2"/>
        <w:tblW w:w="14743" w:type="dxa"/>
        <w:tblLayout w:type="fixed"/>
        <w:tblLook w:val="04A0" w:firstRow="1" w:lastRow="0" w:firstColumn="1" w:lastColumn="0" w:noHBand="0" w:noVBand="1"/>
      </w:tblPr>
      <w:tblGrid>
        <w:gridCol w:w="3964"/>
        <w:gridCol w:w="6952"/>
        <w:gridCol w:w="1701"/>
        <w:gridCol w:w="2126"/>
      </w:tblGrid>
      <w:tr w:rsidR="0051631C" w:rsidRPr="00936B2E" w14:paraId="6BEE3687" w14:textId="77777777" w:rsidTr="000204E6">
        <w:tc>
          <w:tcPr>
            <w:tcW w:w="3964" w:type="dxa"/>
          </w:tcPr>
          <w:p w14:paraId="1A8D46FB" w14:textId="59705B2F" w:rsidR="00765678" w:rsidRPr="00936B2E" w:rsidRDefault="0050637B" w:rsidP="00DD0829">
            <w:pPr>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 xml:space="preserve">QUY ĐỊNH CỦA </w:t>
            </w:r>
            <w:r w:rsidR="00765678" w:rsidRPr="00936B2E">
              <w:rPr>
                <w:rFonts w:ascii="Times New Roman" w:hAnsi="Times New Roman"/>
                <w:b/>
                <w:bCs/>
                <w:noProof/>
                <w:color w:val="000000" w:themeColor="text1"/>
                <w:sz w:val="28"/>
                <w:lang w:val="vi-VN"/>
              </w:rPr>
              <w:t>DỰ THẢO LUẬT TÍN NGƯỠNG, TÔN GIÁO (SỬA ĐỔI)</w:t>
            </w:r>
          </w:p>
          <w:p w14:paraId="38E8BC43" w14:textId="77777777" w:rsidR="00765678" w:rsidRPr="00936B2E" w:rsidRDefault="00765678" w:rsidP="00DD0829">
            <w:pPr>
              <w:jc w:val="center"/>
              <w:rPr>
                <w:rFonts w:ascii="Times New Roman" w:hAnsi="Times New Roman"/>
                <w:b/>
                <w:bCs/>
                <w:noProof/>
                <w:color w:val="000000" w:themeColor="text1"/>
                <w:sz w:val="28"/>
                <w:lang w:val="vi-VN"/>
              </w:rPr>
            </w:pPr>
          </w:p>
        </w:tc>
        <w:tc>
          <w:tcPr>
            <w:tcW w:w="6952" w:type="dxa"/>
          </w:tcPr>
          <w:p w14:paraId="538B2F34" w14:textId="5F0C3E24" w:rsidR="00765678" w:rsidRPr="00936B2E" w:rsidRDefault="00765678" w:rsidP="00DD0829">
            <w:pPr>
              <w:jc w:val="center"/>
              <w:rPr>
                <w:rFonts w:ascii="Times New Roman" w:eastAsia="Calibri" w:hAnsi="Times New Roman"/>
                <w:b/>
                <w:bCs/>
                <w:noProof/>
                <w:color w:val="000000" w:themeColor="text1"/>
                <w:sz w:val="28"/>
                <w:lang w:val="vi-VN"/>
              </w:rPr>
            </w:pPr>
            <w:r w:rsidRPr="00936B2E">
              <w:rPr>
                <w:rFonts w:ascii="Times New Roman" w:hAnsi="Times New Roman"/>
                <w:b/>
                <w:bCs/>
                <w:noProof/>
                <w:color w:val="000000" w:themeColor="text1"/>
                <w:sz w:val="28"/>
                <w:lang w:val="vi-VN"/>
              </w:rPr>
              <w:t xml:space="preserve">QUY ĐỊNH </w:t>
            </w:r>
            <w:r w:rsidR="007C4387" w:rsidRPr="00936B2E">
              <w:rPr>
                <w:rFonts w:ascii="Times New Roman" w:hAnsi="Times New Roman"/>
                <w:b/>
                <w:bCs/>
                <w:noProof/>
                <w:color w:val="000000" w:themeColor="text1"/>
                <w:sz w:val="28"/>
                <w:lang w:val="vi-VN"/>
              </w:rPr>
              <w:t xml:space="preserve">CỦA PHÁP LUẬT </w:t>
            </w:r>
            <w:r w:rsidRPr="00936B2E">
              <w:rPr>
                <w:rFonts w:ascii="Times New Roman" w:hAnsi="Times New Roman"/>
                <w:b/>
                <w:bCs/>
                <w:noProof/>
                <w:color w:val="000000" w:themeColor="text1"/>
                <w:sz w:val="28"/>
                <w:lang w:val="vi-VN"/>
              </w:rPr>
              <w:t>HIỆN HÀNH CÓ LIÊN QUAN</w:t>
            </w:r>
          </w:p>
        </w:tc>
        <w:tc>
          <w:tcPr>
            <w:tcW w:w="1701" w:type="dxa"/>
          </w:tcPr>
          <w:p w14:paraId="2B0EBDBA" w14:textId="77777777" w:rsidR="00765678" w:rsidRPr="00936B2E" w:rsidRDefault="00765678" w:rsidP="00DD0829">
            <w:pPr>
              <w:spacing w:before="60"/>
              <w:ind w:left="169" w:right="188"/>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ĐÁNH GIÁ</w:t>
            </w:r>
          </w:p>
          <w:p w14:paraId="6F6DF669" w14:textId="6F9152BF" w:rsidR="00765678" w:rsidRPr="00936B2E" w:rsidRDefault="00765678" w:rsidP="00DD0829">
            <w:pPr>
              <w:jc w:val="center"/>
              <w:rPr>
                <w:rFonts w:ascii="Times New Roman" w:eastAsia="Calibri" w:hAnsi="Times New Roman"/>
                <w:b/>
                <w:bCs/>
                <w:noProof/>
                <w:color w:val="000000" w:themeColor="text1"/>
                <w:sz w:val="16"/>
                <w:szCs w:val="16"/>
                <w:lang w:val="vi-VN"/>
              </w:rPr>
            </w:pPr>
            <w:r w:rsidRPr="00936B2E">
              <w:rPr>
                <w:rFonts w:ascii="Times New Roman" w:hAnsi="Times New Roman"/>
                <w:b/>
                <w:bCs/>
                <w:noProof/>
                <w:color w:val="000000" w:themeColor="text1"/>
                <w:sz w:val="16"/>
                <w:szCs w:val="16"/>
                <w:lang w:val="vi-VN"/>
              </w:rPr>
              <w:t>(Tính hợp hiến, tính hợp pháp, tính thống nhất của dự thảo văn bản)</w:t>
            </w:r>
          </w:p>
        </w:tc>
        <w:tc>
          <w:tcPr>
            <w:tcW w:w="2126" w:type="dxa"/>
          </w:tcPr>
          <w:p w14:paraId="689309DC" w14:textId="77777777" w:rsidR="00765678" w:rsidRPr="00936B2E" w:rsidRDefault="00765678" w:rsidP="00DD0829">
            <w:pPr>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ĐỀ XUẤT XỬ LÝ</w:t>
            </w:r>
          </w:p>
        </w:tc>
      </w:tr>
      <w:tr w:rsidR="0051631C" w:rsidRPr="00936B2E" w14:paraId="4780A184" w14:textId="77777777" w:rsidTr="000204E6">
        <w:tc>
          <w:tcPr>
            <w:tcW w:w="3964" w:type="dxa"/>
          </w:tcPr>
          <w:p w14:paraId="2CAED1AE" w14:textId="77777777" w:rsidR="00765678" w:rsidRPr="00936B2E" w:rsidRDefault="00765678" w:rsidP="00DD0829">
            <w:pPr>
              <w:spacing w:before="120" w:after="120"/>
              <w:ind w:firstLine="317"/>
              <w:rPr>
                <w:rFonts w:ascii="Times New Roman" w:eastAsia="Calibri" w:hAnsi="Times New Roman"/>
                <w:i/>
                <w:noProof/>
                <w:color w:val="000000" w:themeColor="text1"/>
                <w:sz w:val="28"/>
                <w:lang w:val="vi-VN"/>
              </w:rPr>
            </w:pPr>
            <w:r w:rsidRPr="00936B2E">
              <w:rPr>
                <w:rFonts w:ascii="Times New Roman" w:eastAsia="Calibri" w:hAnsi="Times New Roman"/>
                <w:i/>
                <w:noProof/>
                <w:color w:val="000000" w:themeColor="text1"/>
                <w:sz w:val="28"/>
                <w:lang w:val="vi-VN"/>
              </w:rPr>
              <w:t>Căn cứ Hiến pháp nước Cộng hòa xã hội chủ nghĩa Việt Nam;</w:t>
            </w:r>
          </w:p>
          <w:p w14:paraId="49AEC4C5" w14:textId="77777777" w:rsidR="00765678" w:rsidRPr="00936B2E" w:rsidRDefault="00765678" w:rsidP="00DD0829">
            <w:pPr>
              <w:spacing w:before="120" w:after="120"/>
              <w:ind w:firstLine="317"/>
              <w:rPr>
                <w:rFonts w:ascii="Times New Roman" w:eastAsia="Calibri" w:hAnsi="Times New Roman"/>
                <w:i/>
                <w:noProof/>
                <w:color w:val="000000" w:themeColor="text1"/>
                <w:spacing w:val="-18"/>
                <w:sz w:val="28"/>
                <w:lang w:val="vi-VN"/>
              </w:rPr>
            </w:pPr>
            <w:r w:rsidRPr="00936B2E">
              <w:rPr>
                <w:rFonts w:ascii="Times New Roman" w:eastAsia="Calibri" w:hAnsi="Times New Roman"/>
                <w:i/>
                <w:noProof/>
                <w:color w:val="000000" w:themeColor="text1"/>
                <w:spacing w:val="-18"/>
                <w:sz w:val="28"/>
                <w:lang w:val="vi-VN"/>
              </w:rPr>
              <w:t>Quốc hội ban hành Luật Tín ngưỡng, tôn giáo.</w:t>
            </w:r>
          </w:p>
        </w:tc>
        <w:tc>
          <w:tcPr>
            <w:tcW w:w="6952" w:type="dxa"/>
          </w:tcPr>
          <w:p w14:paraId="50BF9B1F" w14:textId="77777777" w:rsidR="00765678" w:rsidRPr="00936B2E" w:rsidRDefault="00765678" w:rsidP="00DD0829">
            <w:pPr>
              <w:spacing w:before="120" w:after="120"/>
              <w:ind w:firstLine="317"/>
              <w:rPr>
                <w:rFonts w:ascii="Times New Roman" w:eastAsia="Calibri" w:hAnsi="Times New Roman"/>
                <w:noProof/>
                <w:color w:val="000000" w:themeColor="text1"/>
                <w:sz w:val="28"/>
                <w:lang w:val="vi-VN"/>
              </w:rPr>
            </w:pPr>
          </w:p>
        </w:tc>
        <w:tc>
          <w:tcPr>
            <w:tcW w:w="1701" w:type="dxa"/>
          </w:tcPr>
          <w:p w14:paraId="61AEE121" w14:textId="73B8E50F" w:rsidR="00765678" w:rsidRPr="00936B2E" w:rsidRDefault="00765678" w:rsidP="00DD0829">
            <w:pPr>
              <w:spacing w:before="120" w:after="120"/>
              <w:rPr>
                <w:rFonts w:ascii="Times New Roman" w:eastAsia="Calibri" w:hAnsi="Times New Roman"/>
                <w:noProof/>
                <w:color w:val="000000" w:themeColor="text1"/>
                <w:sz w:val="28"/>
                <w:lang w:val="vi-VN"/>
              </w:rPr>
            </w:pPr>
          </w:p>
        </w:tc>
        <w:tc>
          <w:tcPr>
            <w:tcW w:w="2126" w:type="dxa"/>
          </w:tcPr>
          <w:p w14:paraId="0CFFAC46" w14:textId="77777777" w:rsidR="00765678" w:rsidRPr="00936B2E" w:rsidRDefault="00765678" w:rsidP="00ED577C">
            <w:pPr>
              <w:spacing w:before="120" w:after="12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Phần căn cứ giữ nguyên.</w:t>
            </w:r>
          </w:p>
        </w:tc>
      </w:tr>
      <w:tr w:rsidR="0051631C" w:rsidRPr="00936B2E" w14:paraId="5416536C" w14:textId="77777777" w:rsidTr="000204E6">
        <w:tc>
          <w:tcPr>
            <w:tcW w:w="3964" w:type="dxa"/>
          </w:tcPr>
          <w:p w14:paraId="2CC1259D" w14:textId="77777777" w:rsidR="00765678" w:rsidRPr="00936B2E" w:rsidRDefault="00765678"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Chương I </w:t>
            </w:r>
          </w:p>
          <w:p w14:paraId="08CCB7A7" w14:textId="77777777" w:rsidR="00765678" w:rsidRPr="00936B2E" w:rsidRDefault="00765678"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NHỮNG QUY ĐỊNH CHUNG</w:t>
            </w:r>
          </w:p>
        </w:tc>
        <w:tc>
          <w:tcPr>
            <w:tcW w:w="6952" w:type="dxa"/>
          </w:tcPr>
          <w:p w14:paraId="30AE3D50" w14:textId="77777777" w:rsidR="00765678" w:rsidRPr="00936B2E" w:rsidRDefault="00765678"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2772F005" w14:textId="77777777" w:rsidR="00765678" w:rsidRPr="00936B2E" w:rsidRDefault="00765678"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7F6EAE01" w14:textId="77777777" w:rsidR="00765678" w:rsidRPr="00936B2E" w:rsidRDefault="00765678" w:rsidP="00ED577C">
            <w:pPr>
              <w:spacing w:before="120" w:after="120"/>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giữ nguyên.</w:t>
            </w:r>
          </w:p>
        </w:tc>
      </w:tr>
      <w:tr w:rsidR="0051631C" w:rsidRPr="00936B2E" w14:paraId="5D72DBD6" w14:textId="77777777" w:rsidTr="000204E6">
        <w:tc>
          <w:tcPr>
            <w:tcW w:w="3964" w:type="dxa"/>
          </w:tcPr>
          <w:p w14:paraId="778B4832" w14:textId="77777777" w:rsidR="00765678" w:rsidRPr="00936B2E" w:rsidRDefault="0076567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 Phạm vi điều chỉnh, đối tượng áp dụng </w:t>
            </w:r>
          </w:p>
          <w:p w14:paraId="355DB0EF" w14:textId="77777777" w:rsidR="00765678" w:rsidRPr="00936B2E" w:rsidRDefault="00765678"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Luật này quy định về quyền tự do tín ngưỡng, tôn giáo; hoạt động tín ngưỡng, hoạt động tôn giáo; tổ chức tôn giáo; quyền và nghĩa vụ của cơ quan, tổ chức, cá nhân có liên quan đến hoạt động tín ngưỡng, hoạt động tôn giáo.</w:t>
            </w:r>
          </w:p>
          <w:p w14:paraId="66598395" w14:textId="77777777" w:rsidR="00765678" w:rsidRPr="00936B2E" w:rsidRDefault="00765678"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Luật này áp dụng đối với cơ quan, tổ chức, cá nhân trong việc bảo đảm và thực hiện quyền tự do tín ngưỡng, tôn giáo.</w:t>
            </w:r>
          </w:p>
        </w:tc>
        <w:tc>
          <w:tcPr>
            <w:tcW w:w="6952" w:type="dxa"/>
          </w:tcPr>
          <w:p w14:paraId="1319E544" w14:textId="14231519" w:rsidR="00765678"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x</w:t>
            </w:r>
          </w:p>
        </w:tc>
        <w:tc>
          <w:tcPr>
            <w:tcW w:w="1701" w:type="dxa"/>
          </w:tcPr>
          <w:p w14:paraId="637D1806" w14:textId="5E7D40D4" w:rsidR="00765678" w:rsidRPr="00936B2E" w:rsidRDefault="00936B2E"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510F9278" w14:textId="77777777" w:rsidR="00765678" w:rsidRPr="00936B2E" w:rsidRDefault="00765678"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giữ nguyên.</w:t>
            </w:r>
          </w:p>
        </w:tc>
      </w:tr>
      <w:tr w:rsidR="0051631C" w:rsidRPr="00936B2E" w14:paraId="059299B6" w14:textId="77777777" w:rsidTr="000204E6">
        <w:tc>
          <w:tcPr>
            <w:tcW w:w="3964" w:type="dxa"/>
          </w:tcPr>
          <w:p w14:paraId="1A687D35"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 Giải thích từ ngữ</w:t>
            </w:r>
          </w:p>
          <w:p w14:paraId="3598134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2628470A" w14:textId="77777777" w:rsidR="00BD19C0" w:rsidRPr="00936B2E" w:rsidRDefault="00BD19C0" w:rsidP="00DD0829">
            <w:pPr>
              <w:spacing w:before="120" w:after="120"/>
              <w:jc w:val="both"/>
              <w:rPr>
                <w:rFonts w:ascii="Times New Roman" w:hAnsi="Times New Roman"/>
                <w:noProof/>
                <w:color w:val="000000" w:themeColor="text1"/>
                <w:sz w:val="28"/>
                <w:shd w:val="clear" w:color="auto" w:fill="FFFFFF"/>
                <w:lang w:val="vi-VN"/>
              </w:rPr>
            </w:pPr>
            <w:r w:rsidRPr="00936B2E">
              <w:rPr>
                <w:rFonts w:ascii="Times New Roman" w:hAnsi="Times New Roman"/>
                <w:i/>
                <w:noProof/>
                <w:color w:val="000000" w:themeColor="text1"/>
                <w:sz w:val="28"/>
                <w:shd w:val="clear" w:color="auto" w:fill="FFFFFF"/>
                <w:lang w:val="vi-VN"/>
              </w:rPr>
              <w:t xml:space="preserve">1. Tín ngưỡng </w:t>
            </w:r>
            <w:r w:rsidRPr="00936B2E">
              <w:rPr>
                <w:rFonts w:ascii="Times New Roman" w:hAnsi="Times New Roman"/>
                <w:noProof/>
                <w:color w:val="000000" w:themeColor="text1"/>
                <w:sz w:val="28"/>
                <w:shd w:val="clear" w:color="auto" w:fill="FFFFFF"/>
                <w:lang w:val="vi-VN"/>
              </w:rPr>
              <w:t xml:space="preserve">là niềm tin của con người được thể hiện thông qua những lễ nghi gắn liền với phong tục, tập quán truyền thống để mang lại sự bình an về tinh thần cho cá nhân và cộng đồng. </w:t>
            </w:r>
          </w:p>
          <w:p w14:paraId="7239FF9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i/>
                <w:noProof/>
                <w:color w:val="000000" w:themeColor="text1"/>
                <w:sz w:val="28"/>
                <w:lang w:val="vi-VN"/>
              </w:rPr>
              <w:t>2.</w:t>
            </w:r>
            <w:r w:rsidRPr="00936B2E">
              <w:rPr>
                <w:rFonts w:ascii="Times New Roman" w:hAnsi="Times New Roman"/>
                <w:noProof/>
                <w:color w:val="000000" w:themeColor="text1"/>
                <w:sz w:val="28"/>
                <w:lang w:val="vi-VN"/>
              </w:rPr>
              <w:t xml:space="preserve"> </w:t>
            </w:r>
            <w:r w:rsidRPr="00936B2E">
              <w:rPr>
                <w:rFonts w:ascii="Times New Roman" w:hAnsi="Times New Roman"/>
                <w:i/>
                <w:noProof/>
                <w:color w:val="000000" w:themeColor="text1"/>
                <w:sz w:val="28"/>
                <w:lang w:val="vi-VN"/>
              </w:rPr>
              <w:t>Hoạt động tín ngưỡng</w:t>
            </w:r>
            <w:r w:rsidRPr="00936B2E">
              <w:rPr>
                <w:rFonts w:ascii="Times New Roman" w:hAnsi="Times New Roman"/>
                <w:noProof/>
                <w:color w:val="000000" w:themeColor="text1"/>
                <w:sz w:val="28"/>
                <w:lang w:val="vi-VN"/>
              </w:rPr>
              <w:t xml:space="preserve"> là </w:t>
            </w:r>
            <w:r w:rsidRPr="00936B2E">
              <w:rPr>
                <w:rFonts w:ascii="Times New Roman" w:hAnsi="Times New Roman"/>
                <w:b/>
                <w:i/>
                <w:noProof/>
                <w:color w:val="000000" w:themeColor="text1"/>
                <w:sz w:val="28"/>
                <w:lang w:val="vi-VN"/>
              </w:rPr>
              <w:t>việc</w:t>
            </w:r>
            <w:r w:rsidRPr="00936B2E">
              <w:rPr>
                <w:rFonts w:ascii="Times New Roman" w:hAnsi="Times New Roman"/>
                <w:noProof/>
                <w:color w:val="000000" w:themeColor="text1"/>
                <w:sz w:val="28"/>
                <w:lang w:val="vi-VN"/>
              </w:rPr>
              <w:t xml:space="preserve"> thờ cúng tổ tiên, các biểu tượng linh thiêng; tưởng niệm và tôn vinh người có công với đất nước, với cộng đồng; các lễ nghi dân gian tiêu biểu cho những giá trị lịch sử, văn hóa, đạo đức xã hội.</w:t>
            </w:r>
            <w:r w:rsidRPr="00936B2E">
              <w:rPr>
                <w:rFonts w:ascii="Times New Roman" w:hAnsi="Times New Roman"/>
                <w:noProof/>
                <w:color w:val="000000" w:themeColor="text1"/>
                <w:sz w:val="28"/>
                <w:shd w:val="clear" w:color="auto" w:fill="FFFFFF"/>
                <w:lang w:val="vi-VN"/>
              </w:rPr>
              <w:t xml:space="preserve"> </w:t>
            </w:r>
          </w:p>
          <w:p w14:paraId="360FC74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i/>
                <w:noProof/>
                <w:color w:val="000000" w:themeColor="text1"/>
                <w:sz w:val="28"/>
                <w:lang w:val="vi-VN"/>
              </w:rPr>
              <w:t>3. Lễ hội tín ngưỡng</w:t>
            </w:r>
            <w:r w:rsidRPr="00936B2E">
              <w:rPr>
                <w:rFonts w:ascii="Times New Roman" w:hAnsi="Times New Roman"/>
                <w:noProof/>
                <w:color w:val="000000" w:themeColor="text1"/>
                <w:sz w:val="28"/>
                <w:lang w:val="vi-VN"/>
              </w:rPr>
              <w:t xml:space="preserve"> là hoạt động tín ngưỡng được tổ chức theo lễ nghi truyền thống nhằm đáp ứng nhu cầu tinh thần của cộng đồng.</w:t>
            </w:r>
          </w:p>
          <w:p w14:paraId="165C02D3"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i/>
                <w:noProof/>
                <w:color w:val="000000" w:themeColor="text1"/>
                <w:sz w:val="28"/>
                <w:lang w:val="vi-VN"/>
              </w:rPr>
              <w:t>4.</w:t>
            </w:r>
            <w:r w:rsidRPr="00936B2E">
              <w:rPr>
                <w:rFonts w:ascii="Times New Roman" w:hAnsi="Times New Roman"/>
                <w:noProof/>
                <w:color w:val="000000" w:themeColor="text1"/>
                <w:sz w:val="28"/>
                <w:lang w:val="vi-VN"/>
              </w:rPr>
              <w:t xml:space="preserve"> </w:t>
            </w:r>
            <w:r w:rsidRPr="00936B2E">
              <w:rPr>
                <w:rFonts w:ascii="Times New Roman" w:hAnsi="Times New Roman"/>
                <w:i/>
                <w:noProof/>
                <w:color w:val="000000" w:themeColor="text1"/>
                <w:sz w:val="28"/>
                <w:lang w:val="vi-VN"/>
              </w:rPr>
              <w:t>Cơ sở tín ngưỡng</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gồm</w:t>
            </w:r>
            <w:r w:rsidRPr="00936B2E">
              <w:rPr>
                <w:rFonts w:ascii="Times New Roman" w:hAnsi="Times New Roman"/>
                <w:noProof/>
                <w:color w:val="000000" w:themeColor="text1"/>
                <w:sz w:val="28"/>
                <w:lang w:val="vi-VN"/>
              </w:rPr>
              <w:t xml:space="preserve"> đình, đền, miếu, nhà thờ dòng họ và </w:t>
            </w:r>
            <w:r w:rsidRPr="00936B2E">
              <w:rPr>
                <w:rFonts w:ascii="Times New Roman" w:hAnsi="Times New Roman"/>
                <w:noProof/>
                <w:color w:val="000000" w:themeColor="text1"/>
                <w:sz w:val="28"/>
                <w:lang w:val="vi-VN"/>
              </w:rPr>
              <w:lastRenderedPageBreak/>
              <w:t xml:space="preserve">những cơ sở </w:t>
            </w:r>
            <w:r w:rsidRPr="00936B2E">
              <w:rPr>
                <w:rFonts w:ascii="Times New Roman" w:hAnsi="Times New Roman"/>
                <w:b/>
                <w:i/>
                <w:noProof/>
                <w:color w:val="000000" w:themeColor="text1"/>
                <w:sz w:val="28"/>
                <w:lang w:val="vi-VN"/>
              </w:rPr>
              <w:t>hợp pháp</w:t>
            </w:r>
            <w:r w:rsidRPr="00936B2E">
              <w:rPr>
                <w:rFonts w:ascii="Times New Roman" w:hAnsi="Times New Roman"/>
                <w:noProof/>
                <w:color w:val="000000" w:themeColor="text1"/>
                <w:sz w:val="28"/>
                <w:lang w:val="vi-VN"/>
              </w:rPr>
              <w:t xml:space="preserve"> tương tự khác </w:t>
            </w:r>
            <w:r w:rsidRPr="00936B2E">
              <w:rPr>
                <w:rFonts w:ascii="Times New Roman" w:hAnsi="Times New Roman"/>
                <w:b/>
                <w:i/>
                <w:noProof/>
                <w:color w:val="000000" w:themeColor="text1"/>
                <w:sz w:val="28"/>
                <w:lang w:val="vi-VN"/>
              </w:rPr>
              <w:t>để thực hiện hoạt tín ngưỡng của cộng đồng.</w:t>
            </w:r>
          </w:p>
          <w:p w14:paraId="62E515F1" w14:textId="77777777" w:rsidR="00BD19C0" w:rsidRPr="00936B2E" w:rsidRDefault="00BD19C0" w:rsidP="00DD0829">
            <w:pPr>
              <w:spacing w:before="120" w:after="120"/>
              <w:jc w:val="both"/>
              <w:rPr>
                <w:rFonts w:ascii="Times New Roman" w:hAnsi="Times New Roman"/>
                <w:noProof/>
                <w:color w:val="000000" w:themeColor="text1"/>
                <w:sz w:val="28"/>
                <w:shd w:val="clear" w:color="auto" w:fill="FFFFFF"/>
                <w:lang w:val="vi-VN"/>
              </w:rPr>
            </w:pPr>
            <w:r w:rsidRPr="00936B2E">
              <w:rPr>
                <w:rFonts w:ascii="Times New Roman" w:hAnsi="Times New Roman"/>
                <w:noProof/>
                <w:color w:val="000000" w:themeColor="text1"/>
                <w:sz w:val="28"/>
                <w:shd w:val="clear" w:color="auto" w:fill="FFFFFF"/>
                <w:lang w:val="vi-VN"/>
              </w:rPr>
              <w:t>5</w:t>
            </w:r>
            <w:r w:rsidRPr="00936B2E">
              <w:rPr>
                <w:rFonts w:ascii="Times New Roman" w:hAnsi="Times New Roman"/>
                <w:i/>
                <w:noProof/>
                <w:color w:val="000000" w:themeColor="text1"/>
                <w:sz w:val="28"/>
                <w:shd w:val="clear" w:color="auto" w:fill="FFFFFF"/>
                <w:lang w:val="vi-VN"/>
              </w:rPr>
              <w:t xml:space="preserve">. Tôn giáo </w:t>
            </w:r>
            <w:r w:rsidRPr="00936B2E">
              <w:rPr>
                <w:rFonts w:ascii="Times New Roman" w:hAnsi="Times New Roman"/>
                <w:noProof/>
                <w:color w:val="000000" w:themeColor="text1"/>
                <w:sz w:val="28"/>
                <w:shd w:val="clear" w:color="auto" w:fill="FFFFFF"/>
                <w:lang w:val="vi-VN"/>
              </w:rPr>
              <w:t xml:space="preserve">là niềm tin của con người tồn tại với hệ thống quan niệm và hoạt động bao gồm đối tượng tôn thờ, giáo lý, giáo luật, lễ nghi và tổ chức. </w:t>
            </w:r>
          </w:p>
          <w:p w14:paraId="0987AEB9"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6. </w:t>
            </w:r>
            <w:r w:rsidRPr="00936B2E">
              <w:rPr>
                <w:rFonts w:ascii="Times New Roman" w:hAnsi="Times New Roman"/>
                <w:i/>
                <w:noProof/>
                <w:color w:val="000000" w:themeColor="text1"/>
                <w:spacing w:val="-8"/>
                <w:sz w:val="28"/>
                <w:lang w:val="vi-VN"/>
              </w:rPr>
              <w:t xml:space="preserve">Tín đồ </w:t>
            </w:r>
            <w:r w:rsidRPr="00936B2E">
              <w:rPr>
                <w:rFonts w:ascii="Times New Roman" w:hAnsi="Times New Roman"/>
                <w:noProof/>
                <w:color w:val="000000" w:themeColor="text1"/>
                <w:spacing w:val="-8"/>
                <w:sz w:val="28"/>
                <w:lang w:val="vi-VN"/>
              </w:rPr>
              <w:t>là</w:t>
            </w:r>
            <w:r w:rsidRPr="00936B2E">
              <w:rPr>
                <w:rFonts w:ascii="Times New Roman" w:hAnsi="Times New Roman"/>
                <w:i/>
                <w:noProof/>
                <w:color w:val="000000" w:themeColor="text1"/>
                <w:spacing w:val="-8"/>
                <w:sz w:val="28"/>
                <w:lang w:val="vi-VN"/>
              </w:rPr>
              <w:t xml:space="preserve"> </w:t>
            </w:r>
            <w:r w:rsidRPr="00936B2E">
              <w:rPr>
                <w:rFonts w:ascii="Times New Roman" w:hAnsi="Times New Roman"/>
                <w:noProof/>
                <w:color w:val="000000" w:themeColor="text1"/>
                <w:spacing w:val="-8"/>
                <w:sz w:val="28"/>
                <w:lang w:val="vi-VN"/>
              </w:rPr>
              <w:t>người tin, theo một tôn giáo và được tổ chức tôn giáo đó thừa nhận.</w:t>
            </w:r>
          </w:p>
          <w:p w14:paraId="35469F7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w:t>
            </w:r>
            <w:r w:rsidRPr="00936B2E">
              <w:rPr>
                <w:rFonts w:ascii="Times New Roman" w:hAnsi="Times New Roman"/>
                <w:i/>
                <w:noProof/>
                <w:color w:val="000000" w:themeColor="text1"/>
                <w:sz w:val="28"/>
                <w:lang w:val="vi-VN"/>
              </w:rPr>
              <w:t>Nhà tu hành</w:t>
            </w:r>
            <w:r w:rsidRPr="00936B2E">
              <w:rPr>
                <w:rFonts w:ascii="Times New Roman" w:hAnsi="Times New Roman"/>
                <w:noProof/>
                <w:color w:val="000000" w:themeColor="text1"/>
                <w:sz w:val="28"/>
                <w:lang w:val="vi-VN"/>
              </w:rPr>
              <w:t xml:space="preserve"> là tín đồ xuất gia,</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thường xuyên thực hiện nếp sống riêng theo giáo lý, giáo luật và quy định của tổ chức tôn giáo. </w:t>
            </w:r>
          </w:p>
          <w:p w14:paraId="71604ACE"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w:t>
            </w:r>
            <w:r w:rsidRPr="00936B2E">
              <w:rPr>
                <w:rFonts w:ascii="Times New Roman" w:hAnsi="Times New Roman"/>
                <w:i/>
                <w:noProof/>
                <w:color w:val="000000" w:themeColor="text1"/>
                <w:sz w:val="28"/>
                <w:lang w:val="vi-VN"/>
              </w:rPr>
              <w:t xml:space="preserve">Chức sắc </w:t>
            </w:r>
            <w:r w:rsidRPr="00936B2E">
              <w:rPr>
                <w:rFonts w:ascii="Times New Roman" w:hAnsi="Times New Roman"/>
                <w:noProof/>
                <w:color w:val="000000" w:themeColor="text1"/>
                <w:sz w:val="28"/>
                <w:lang w:val="vi-VN"/>
              </w:rPr>
              <w:t xml:space="preserve">là tín đồ được tổ chức tôn giáo phong phẩm hoặc suy cử để giữ phẩm vị trong tổ chức. </w:t>
            </w:r>
          </w:p>
          <w:p w14:paraId="1622B1F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w:t>
            </w:r>
            <w:r w:rsidRPr="00936B2E">
              <w:rPr>
                <w:rFonts w:ascii="Times New Roman" w:hAnsi="Times New Roman"/>
                <w:i/>
                <w:noProof/>
                <w:color w:val="000000" w:themeColor="text1"/>
                <w:sz w:val="28"/>
                <w:lang w:val="vi-VN"/>
              </w:rPr>
              <w:t xml:space="preserve"> Chức việc </w:t>
            </w:r>
            <w:r w:rsidRPr="00936B2E">
              <w:rPr>
                <w:rFonts w:ascii="Times New Roman" w:hAnsi="Times New Roman"/>
                <w:noProof/>
                <w:color w:val="000000" w:themeColor="text1"/>
                <w:sz w:val="28"/>
                <w:lang w:val="vi-VN"/>
              </w:rPr>
              <w:t xml:space="preserve">là người được tổ chức tôn giáo, tổ chức tôn giáo trực thuộc, tổ chức được cấp chứng nhận đăng ký hoạt động tôn giáo bổ nhiệm, bầu cử hoặc suy cử giữ chức vụ </w:t>
            </w:r>
            <w:r w:rsidRPr="00936B2E">
              <w:rPr>
                <w:rFonts w:ascii="Times New Roman" w:hAnsi="Times New Roman"/>
                <w:b/>
                <w:i/>
                <w:noProof/>
                <w:color w:val="000000" w:themeColor="text1"/>
                <w:sz w:val="28"/>
                <w:lang w:val="vi-VN"/>
              </w:rPr>
              <w:t>để lãnh đạo, điều hành hoạt động</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của</w:t>
            </w:r>
            <w:r w:rsidRPr="00936B2E">
              <w:rPr>
                <w:rFonts w:ascii="Times New Roman" w:hAnsi="Times New Roman"/>
                <w:noProof/>
                <w:color w:val="000000" w:themeColor="text1"/>
                <w:sz w:val="28"/>
                <w:lang w:val="vi-VN"/>
              </w:rPr>
              <w:t xml:space="preserve"> tổ chức. </w:t>
            </w:r>
          </w:p>
          <w:p w14:paraId="4C12A873"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10</w:t>
            </w:r>
            <w:r w:rsidRPr="00936B2E">
              <w:rPr>
                <w:rFonts w:ascii="Times New Roman" w:hAnsi="Times New Roman"/>
                <w:i/>
                <w:noProof/>
                <w:color w:val="000000" w:themeColor="text1"/>
                <w:sz w:val="28"/>
                <w:lang w:val="vi-VN"/>
              </w:rPr>
              <w:t>. Sinh hoạt tôn giáo</w:t>
            </w:r>
            <w:r w:rsidRPr="00936B2E">
              <w:rPr>
                <w:rFonts w:ascii="Times New Roman" w:hAnsi="Times New Roman"/>
                <w:noProof/>
                <w:color w:val="000000" w:themeColor="text1"/>
                <w:sz w:val="28"/>
                <w:lang w:val="vi-VN"/>
              </w:rPr>
              <w:t xml:space="preserve"> là việc bày tỏ niềm tin tôn giáo, thực hành giáo lý, giáo luật, lễ nghi tôn giáo.</w:t>
            </w:r>
          </w:p>
          <w:p w14:paraId="02D51B73"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w:t>
            </w:r>
            <w:r w:rsidRPr="00936B2E">
              <w:rPr>
                <w:rFonts w:ascii="Times New Roman" w:hAnsi="Times New Roman"/>
                <w:i/>
                <w:noProof/>
                <w:color w:val="000000" w:themeColor="text1"/>
                <w:sz w:val="28"/>
                <w:lang w:val="vi-VN"/>
              </w:rPr>
              <w:t xml:space="preserve"> Hoạt động tôn giáo</w:t>
            </w:r>
            <w:r w:rsidRPr="00936B2E">
              <w:rPr>
                <w:rFonts w:ascii="Times New Roman" w:hAnsi="Times New Roman"/>
                <w:noProof/>
                <w:color w:val="000000" w:themeColor="text1"/>
                <w:sz w:val="28"/>
                <w:lang w:val="vi-VN"/>
              </w:rPr>
              <w:t xml:space="preserve"> là </w:t>
            </w:r>
            <w:r w:rsidRPr="00936B2E">
              <w:rPr>
                <w:rFonts w:ascii="Times New Roman" w:hAnsi="Times New Roman"/>
                <w:b/>
                <w:i/>
                <w:noProof/>
                <w:color w:val="000000" w:themeColor="text1"/>
                <w:sz w:val="28"/>
                <w:lang w:val="vi-VN"/>
              </w:rPr>
              <w:t>việc</w:t>
            </w:r>
            <w:r w:rsidRPr="00936B2E">
              <w:rPr>
                <w:rFonts w:ascii="Times New Roman" w:hAnsi="Times New Roman"/>
                <w:noProof/>
                <w:color w:val="000000" w:themeColor="text1"/>
                <w:sz w:val="28"/>
                <w:lang w:val="vi-VN"/>
              </w:rPr>
              <w:t xml:space="preserve"> truyền bá tôn giáo, sinh hoạt tôn giáo và quản lý tổ chức của tôn giáo. </w:t>
            </w:r>
          </w:p>
          <w:p w14:paraId="448AABD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12.</w:t>
            </w:r>
            <w:r w:rsidRPr="00936B2E">
              <w:rPr>
                <w:rFonts w:ascii="Times New Roman" w:hAnsi="Times New Roman"/>
                <w:i/>
                <w:noProof/>
                <w:color w:val="000000" w:themeColor="text1"/>
                <w:sz w:val="28"/>
                <w:lang w:val="vi-VN"/>
              </w:rPr>
              <w:t xml:space="preserve"> Tổ chức tôn giáo</w:t>
            </w:r>
            <w:r w:rsidRPr="00936B2E">
              <w:rPr>
                <w:rFonts w:ascii="Times New Roman" w:hAnsi="Times New Roman"/>
                <w:noProof/>
                <w:color w:val="000000" w:themeColor="text1"/>
                <w:sz w:val="28"/>
                <w:lang w:val="vi-VN"/>
              </w:rPr>
              <w:t xml:space="preserve"> là tập hợp tín đồ, chức sắc, chức việc, nhà tu hành của một tôn giáo được tổ chức theo một cơ cấu nhất định được Nhà nước công nhận nhằm thực hiện các hoạt động tôn giáo. </w:t>
            </w:r>
          </w:p>
          <w:p w14:paraId="16EE751B" w14:textId="77777777" w:rsidR="00BD19C0" w:rsidRPr="00936B2E" w:rsidRDefault="00BD19C0" w:rsidP="00DD0829">
            <w:pPr>
              <w:spacing w:before="120" w:after="120"/>
              <w:jc w:val="both"/>
              <w:rPr>
                <w:rFonts w:ascii="Times New Roman" w:hAnsi="Times New Roman"/>
                <w:i/>
                <w:strike/>
                <w:noProof/>
                <w:color w:val="000000" w:themeColor="text1"/>
                <w:sz w:val="28"/>
                <w:lang w:val="vi-VN"/>
              </w:rPr>
            </w:pPr>
            <w:r w:rsidRPr="00936B2E">
              <w:rPr>
                <w:rFonts w:ascii="Times New Roman" w:hAnsi="Times New Roman"/>
                <w:noProof/>
                <w:color w:val="000000" w:themeColor="text1"/>
                <w:sz w:val="28"/>
                <w:lang w:val="vi-VN"/>
              </w:rPr>
              <w:t>13.</w:t>
            </w:r>
            <w:r w:rsidRPr="00936B2E">
              <w:rPr>
                <w:rFonts w:ascii="Times New Roman" w:hAnsi="Times New Roman"/>
                <w:i/>
                <w:noProof/>
                <w:color w:val="000000" w:themeColor="text1"/>
                <w:sz w:val="28"/>
                <w:lang w:val="vi-VN"/>
              </w:rPr>
              <w:t xml:space="preserve"> Tổ chức tôn giáo trực thuộc</w:t>
            </w:r>
            <w:r w:rsidRPr="00936B2E">
              <w:rPr>
                <w:rFonts w:ascii="Times New Roman" w:hAnsi="Times New Roman"/>
                <w:noProof/>
                <w:color w:val="000000" w:themeColor="text1"/>
                <w:sz w:val="28"/>
                <w:lang w:val="vi-VN"/>
              </w:rPr>
              <w:t xml:space="preserve"> là tổ chức thuộc tổ chức tôn giáo, được thành lập theo hiến chương, điều lệ, quy định của tổ chức tôn giáo.</w:t>
            </w:r>
            <w:r w:rsidRPr="00936B2E">
              <w:rPr>
                <w:rFonts w:ascii="Times New Roman" w:hAnsi="Times New Roman"/>
                <w:i/>
                <w:noProof/>
                <w:color w:val="000000" w:themeColor="text1"/>
                <w:sz w:val="28"/>
                <w:lang w:val="vi-VN"/>
              </w:rPr>
              <w:t xml:space="preserve"> </w:t>
            </w:r>
          </w:p>
          <w:p w14:paraId="550F40CF"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14.</w:t>
            </w:r>
            <w:r w:rsidRPr="00936B2E">
              <w:rPr>
                <w:rFonts w:ascii="Times New Roman" w:hAnsi="Times New Roman"/>
                <w:i/>
                <w:noProof/>
                <w:color w:val="000000" w:themeColor="text1"/>
                <w:sz w:val="28"/>
                <w:lang w:val="vi-VN"/>
              </w:rPr>
              <w:t xml:space="preserve"> Cơ sở tôn giáo</w:t>
            </w:r>
            <w:r w:rsidRPr="00936B2E">
              <w:rPr>
                <w:rFonts w:ascii="Times New Roman" w:hAnsi="Times New Roman"/>
                <w:noProof/>
                <w:color w:val="000000" w:themeColor="text1"/>
                <w:sz w:val="28"/>
                <w:shd w:val="clear" w:color="auto" w:fill="F9FAFC"/>
                <w:lang w:val="vi-VN"/>
              </w:rPr>
              <w:t xml:space="preserve"> g</w:t>
            </w:r>
            <w:r w:rsidRPr="00936B2E">
              <w:rPr>
                <w:rFonts w:ascii="Times New Roman" w:hAnsi="Times New Roman"/>
                <w:noProof/>
                <w:color w:val="000000" w:themeColor="text1"/>
                <w:sz w:val="28"/>
                <w:lang w:val="vi-VN"/>
              </w:rPr>
              <w:t xml:space="preserve">ồm chùa, nhà thờ, nhà nguyện, thánh thất, thánh đường, trụ sở của tổ chức tôn giáo </w:t>
            </w:r>
            <w:r w:rsidRPr="00936B2E">
              <w:rPr>
                <w:rFonts w:ascii="Times New Roman" w:hAnsi="Times New Roman"/>
                <w:b/>
                <w:i/>
                <w:noProof/>
                <w:color w:val="000000" w:themeColor="text1"/>
                <w:sz w:val="28"/>
                <w:lang w:val="vi-VN"/>
              </w:rPr>
              <w:t>và những</w:t>
            </w:r>
            <w:r w:rsidRPr="00936B2E">
              <w:rPr>
                <w:rFonts w:ascii="Times New Roman" w:hAnsi="Times New Roman"/>
                <w:noProof/>
                <w:color w:val="000000" w:themeColor="text1"/>
                <w:sz w:val="28"/>
                <w:lang w:val="vi-VN"/>
              </w:rPr>
              <w:t xml:space="preserve"> cơ sở hợp pháp </w:t>
            </w:r>
            <w:r w:rsidRPr="00936B2E">
              <w:rPr>
                <w:rFonts w:ascii="Times New Roman" w:hAnsi="Times New Roman"/>
                <w:b/>
                <w:i/>
                <w:noProof/>
                <w:color w:val="000000" w:themeColor="text1"/>
                <w:sz w:val="28"/>
                <w:lang w:val="vi-VN"/>
              </w:rPr>
              <w:t>tương tự</w:t>
            </w:r>
            <w:r w:rsidRPr="00936B2E">
              <w:rPr>
                <w:rFonts w:ascii="Times New Roman" w:hAnsi="Times New Roman"/>
                <w:noProof/>
                <w:color w:val="000000" w:themeColor="text1"/>
                <w:sz w:val="28"/>
                <w:lang w:val="vi-VN"/>
              </w:rPr>
              <w:t xml:space="preserve"> khác của tổ chức tôn giáo.</w:t>
            </w:r>
          </w:p>
          <w:p w14:paraId="45362149"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rPr>
            </w:pPr>
            <w:bookmarkStart w:id="0" w:name="_Toc461525300"/>
            <w:r w:rsidRPr="00936B2E">
              <w:rPr>
                <w:rFonts w:ascii="Times New Roman" w:hAnsi="Times New Roman"/>
                <w:noProof/>
                <w:color w:val="000000" w:themeColor="text1"/>
                <w:sz w:val="28"/>
                <w:lang w:val="vi-VN"/>
              </w:rPr>
              <w:t xml:space="preserve">15. </w:t>
            </w:r>
            <w:r w:rsidRPr="00936B2E">
              <w:rPr>
                <w:rFonts w:ascii="Times New Roman" w:hAnsi="Times New Roman"/>
                <w:i/>
                <w:noProof/>
                <w:color w:val="000000" w:themeColor="text1"/>
                <w:sz w:val="28"/>
                <w:lang w:val="vi-VN"/>
              </w:rPr>
              <w:t xml:space="preserve">Địa điểm hợp pháp </w:t>
            </w:r>
            <w:r w:rsidRPr="00936B2E">
              <w:rPr>
                <w:rFonts w:ascii="Times New Roman" w:hAnsi="Times New Roman"/>
                <w:noProof/>
                <w:color w:val="000000" w:themeColor="text1"/>
                <w:sz w:val="28"/>
                <w:lang w:val="vi-VN"/>
              </w:rPr>
              <w:t xml:space="preserve">là đất, nhà ở, công trình mà tổ chức hoặc cá </w:t>
            </w:r>
            <w:r w:rsidRPr="00936B2E">
              <w:rPr>
                <w:rFonts w:ascii="Times New Roman" w:hAnsi="Times New Roman"/>
                <w:noProof/>
                <w:color w:val="000000" w:themeColor="text1"/>
                <w:sz w:val="28"/>
                <w:lang w:val="vi-VN"/>
              </w:rPr>
              <w:lastRenderedPageBreak/>
              <w:t>nhân có quyền sử dụng hợp pháp theo quy định của pháp luật.</w:t>
            </w:r>
          </w:p>
          <w:p w14:paraId="48A7D06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1" w:name="_Toc461525301"/>
            <w:bookmarkEnd w:id="0"/>
            <w:r w:rsidRPr="00936B2E">
              <w:rPr>
                <w:rFonts w:ascii="Times New Roman" w:hAnsi="Times New Roman"/>
                <w:noProof/>
                <w:color w:val="000000" w:themeColor="text1"/>
                <w:sz w:val="28"/>
                <w:lang w:val="vi-VN"/>
              </w:rPr>
              <w:t xml:space="preserve">16. </w:t>
            </w:r>
            <w:r w:rsidRPr="00936B2E">
              <w:rPr>
                <w:rFonts w:ascii="Times New Roman" w:hAnsi="Times New Roman"/>
                <w:i/>
                <w:noProof/>
                <w:color w:val="000000" w:themeColor="text1"/>
                <w:sz w:val="28"/>
                <w:lang w:val="vi-VN"/>
              </w:rPr>
              <w:t>Người đại diện</w:t>
            </w:r>
            <w:r w:rsidRPr="00936B2E">
              <w:rPr>
                <w:rFonts w:ascii="Times New Roman" w:hAnsi="Times New Roman"/>
                <w:noProof/>
                <w:color w:val="000000" w:themeColor="text1"/>
                <w:sz w:val="28"/>
                <w:lang w:val="vi-VN"/>
              </w:rPr>
              <w:t xml:space="preserve"> </w:t>
            </w:r>
            <w:bookmarkEnd w:id="1"/>
            <w:r w:rsidRPr="00936B2E">
              <w:rPr>
                <w:rFonts w:ascii="Times New Roman" w:hAnsi="Times New Roman"/>
                <w:noProof/>
                <w:color w:val="000000" w:themeColor="text1"/>
                <w:sz w:val="28"/>
                <w:lang w:val="vi-VN"/>
              </w:rPr>
              <w:t>là người thay mặt và chịu trách nhiệm trước pháp luật về hoạt động tín ngưỡng, sinh hoạt tôn giáo tập trung, hoạt động tôn giáo của nhóm người hoặc tổ chức mà mình đại diện.</w:t>
            </w:r>
          </w:p>
          <w:p w14:paraId="68AB0CE0" w14:textId="06EAC347" w:rsidR="00BD19C0" w:rsidRPr="00936B2E" w:rsidRDefault="00BD19C0" w:rsidP="008E2334">
            <w:pPr>
              <w:spacing w:before="120" w:after="120"/>
              <w:jc w:val="both"/>
              <w:outlineLvl w:val="0"/>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17. </w:t>
            </w:r>
            <w:r w:rsidRPr="00936B2E">
              <w:rPr>
                <w:rFonts w:ascii="Times New Roman" w:eastAsia="Calibri" w:hAnsi="Times New Roman"/>
                <w:b/>
                <w:i/>
                <w:noProof/>
                <w:color w:val="000000" w:themeColor="text1"/>
                <w:sz w:val="28"/>
                <w:lang w:val="vi-VN"/>
              </w:rPr>
              <w:t>Hoạt động tín ngưỡng, tôn giáo trên không gian mạng là việc tổ chức, cá nhân theo quy định của pháp luật tín ngưỡng, tôn giáo thực hiện hoạt động tín ngưỡng, tôn giáo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p>
        </w:tc>
        <w:tc>
          <w:tcPr>
            <w:tcW w:w="6952" w:type="dxa"/>
          </w:tcPr>
          <w:p w14:paraId="1D31B5D4" w14:textId="77777777" w:rsidR="00ED577C" w:rsidRPr="00936B2E" w:rsidRDefault="00ED577C" w:rsidP="00ED577C">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Luật An ninh mạng năm 20</w:t>
            </w:r>
            <w:r w:rsidRPr="00936B2E">
              <w:rPr>
                <w:rFonts w:ascii="Times New Roman" w:hAnsi="Times New Roman"/>
                <w:b/>
                <w:noProof/>
                <w:color w:val="FF0000"/>
                <w:sz w:val="28"/>
              </w:rPr>
              <w:t>25</w:t>
            </w:r>
            <w:r w:rsidRPr="00936B2E">
              <w:rPr>
                <w:rFonts w:ascii="Times New Roman" w:hAnsi="Times New Roman"/>
                <w:b/>
                <w:noProof/>
                <w:color w:val="FF0000"/>
                <w:sz w:val="28"/>
                <w:lang w:val="vi-VN"/>
              </w:rPr>
              <w:tab/>
            </w:r>
          </w:p>
          <w:p w14:paraId="17194DE0" w14:textId="77777777" w:rsidR="00ED577C" w:rsidRPr="00936B2E" w:rsidRDefault="00ED577C" w:rsidP="00ED577C">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2. Giải thích từ ngữ</w:t>
            </w:r>
          </w:p>
          <w:p w14:paraId="40CD4545" w14:textId="77777777" w:rsidR="00ED577C" w:rsidRPr="00936B2E" w:rsidRDefault="00ED577C" w:rsidP="00ED577C">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Trong Luật này, các từ ngữ dưới đây được hiểu như sau:</w:t>
            </w:r>
          </w:p>
          <w:p w14:paraId="0519E8F0" w14:textId="1DE73911" w:rsidR="00BD19C0" w:rsidRPr="00936B2E" w:rsidRDefault="00ED577C" w:rsidP="00ED577C">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lang w:val="en"/>
              </w:rPr>
              <w:t>5. </w:t>
            </w:r>
            <w:r w:rsidRPr="00936B2E">
              <w:rPr>
                <w:rFonts w:ascii="Times New Roman" w:hAnsi="Times New Roman"/>
                <w:i/>
                <w:iCs/>
                <w:noProof/>
                <w:color w:val="FF0000"/>
                <w:sz w:val="28"/>
                <w:lang w:val="en"/>
              </w:rPr>
              <w:t>Không gian m</w:t>
            </w:r>
            <w:r w:rsidRPr="00936B2E">
              <w:rPr>
                <w:rFonts w:ascii="Times New Roman" w:hAnsi="Times New Roman"/>
                <w:i/>
                <w:iCs/>
                <w:noProof/>
                <w:color w:val="FF0000"/>
                <w:sz w:val="28"/>
              </w:rPr>
              <w:t>ạng</w:t>
            </w:r>
            <w:r w:rsidRPr="00936B2E">
              <w:rPr>
                <w:rFonts w:ascii="Times New Roman" w:hAnsi="Times New Roman"/>
                <w:noProof/>
                <w:color w:val="FF0000"/>
                <w:sz w:val="28"/>
              </w:rPr>
              <w:t>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tc>
        <w:tc>
          <w:tcPr>
            <w:tcW w:w="1701" w:type="dxa"/>
          </w:tcPr>
          <w:p w14:paraId="4E09E075" w14:textId="0A809FE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E1163B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giữ nguyên.</w:t>
            </w:r>
          </w:p>
          <w:p w14:paraId="25026C4C" w14:textId="1EB41835"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Sửa một số cụm từ tại các khoản của Điều này, cụ thể:</w:t>
            </w:r>
          </w:p>
          <w:p w14:paraId="4CEB7AD0" w14:textId="27BF258A"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2, thay cụm từ “hoạt đồng” bằng cụm từ “việc” để tránh lặp lại nhiều lần cụm từ này. Về bản chất không thay đổi vì từ “việc” cũng là hoạt động.</w:t>
            </w:r>
          </w:p>
          <w:p w14:paraId="099F2E71" w14:textId="3929B22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Tại khoản 4 sửa lại để tương đồng cách giải thích tại khoản </w:t>
            </w:r>
            <w:r w:rsidRPr="00936B2E">
              <w:rPr>
                <w:rFonts w:ascii="Times New Roman" w:hAnsi="Times New Roman"/>
                <w:noProof/>
                <w:color w:val="000000" w:themeColor="text1"/>
                <w:sz w:val="28"/>
                <w:lang w:val="vi-VN"/>
              </w:rPr>
              <w:lastRenderedPageBreak/>
              <w:t>14 về cơ sở tôn giáo.</w:t>
            </w:r>
          </w:p>
          <w:p w14:paraId="5F9263C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9 bổ sung cụm từ “để lãnh đạo, điều hành hoạt động của tổ chức”. Việc bổ sung này nhằm làm rõ chức việc phải là những người giữ các chức vụ để lãnh đạo, điều hành hoạt động của tổ chức. Điều này để tránh việc hiểu chức việc là những người giúp việc.</w:t>
            </w:r>
          </w:p>
          <w:p w14:paraId="5D30FFB6" w14:textId="45B4CB1B"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11 thay cụm từ “hoạt đ</w:t>
            </w:r>
            <w:r w:rsidR="00ED577C" w:rsidRPr="00936B2E">
              <w:rPr>
                <w:rFonts w:ascii="Times New Roman" w:hAnsi="Times New Roman"/>
                <w:noProof/>
                <w:color w:val="000000" w:themeColor="text1"/>
                <w:sz w:val="28"/>
              </w:rPr>
              <w:t>ộ</w:t>
            </w:r>
            <w:r w:rsidRPr="00936B2E">
              <w:rPr>
                <w:rFonts w:ascii="Times New Roman" w:hAnsi="Times New Roman"/>
                <w:noProof/>
                <w:color w:val="000000" w:themeColor="text1"/>
                <w:sz w:val="28"/>
                <w:lang w:val="vi-VN"/>
              </w:rPr>
              <w:t xml:space="preserve">ng” bằng cụm từ “việc” để tránh lặp lại nhiều lần cụm từ này. Về bản chất không </w:t>
            </w:r>
            <w:r w:rsidRPr="00936B2E">
              <w:rPr>
                <w:rFonts w:ascii="Times New Roman" w:hAnsi="Times New Roman"/>
                <w:noProof/>
                <w:color w:val="000000" w:themeColor="text1"/>
                <w:sz w:val="28"/>
                <w:lang w:val="vi-VN"/>
              </w:rPr>
              <w:lastRenderedPageBreak/>
              <w:t>thay đổi vì từ “việc” cũng là hoạt động.</w:t>
            </w:r>
          </w:p>
          <w:p w14:paraId="3E944F6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Tại khoản 14 sửa lại để tương đồng với cách giải thích “cơ sở tín ngưỡng”.</w:t>
            </w:r>
          </w:p>
          <w:p w14:paraId="1703BDBC" w14:textId="7646A703"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cách giải thích “Hoạt động tín ngưỡng, tôn giáo trên không gian mạng”. </w:t>
            </w:r>
          </w:p>
        </w:tc>
      </w:tr>
      <w:tr w:rsidR="0051631C" w:rsidRPr="00936B2E" w14:paraId="04DE186E" w14:textId="77777777" w:rsidTr="000204E6">
        <w:tc>
          <w:tcPr>
            <w:tcW w:w="3964" w:type="dxa"/>
          </w:tcPr>
          <w:p w14:paraId="641F93E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3. Trách nhiệm của Nhà nước trong việc bảo đảm quyền tự do tín ngưỡng, tôn giáo</w:t>
            </w:r>
          </w:p>
          <w:p w14:paraId="2A78D5C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Nhà nước tôn trọng và bảo hộ quyền tự do tín ngưỡng, tôn giáo của mọi người; bảo đảm các tôn giáo bình đẳng trước pháp luật.</w:t>
            </w:r>
          </w:p>
          <w:p w14:paraId="78ADE38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14:paraId="41FF4ACD"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3. Nhà nước bảo hộ cơ sở tín ngưỡng, cơ sở tôn giáo và tài sản hợp pháp của cơ sở tín ngưỡng, tổ chức tôn giáo.</w:t>
            </w:r>
            <w:r w:rsidRPr="00936B2E">
              <w:rPr>
                <w:rFonts w:ascii="Times New Roman" w:hAnsi="Times New Roman"/>
                <w:b/>
                <w:i/>
                <w:noProof/>
                <w:color w:val="000000" w:themeColor="text1"/>
                <w:sz w:val="28"/>
                <w:lang w:val="vi-VN"/>
              </w:rPr>
              <w:t xml:space="preserve"> </w:t>
            </w:r>
          </w:p>
        </w:tc>
        <w:tc>
          <w:tcPr>
            <w:tcW w:w="6952" w:type="dxa"/>
          </w:tcPr>
          <w:p w14:paraId="79E56553" w14:textId="06DE4ECE" w:rsidR="00BD19C0" w:rsidRPr="00936B2E" w:rsidRDefault="00BD19C0"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x</w:t>
            </w:r>
          </w:p>
        </w:tc>
        <w:tc>
          <w:tcPr>
            <w:tcW w:w="1701" w:type="dxa"/>
          </w:tcPr>
          <w:p w14:paraId="706D0C99" w14:textId="5AB9A878" w:rsidR="00BD19C0" w:rsidRPr="00936B2E" w:rsidRDefault="00936B2E"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Bảo đảm tính hợp Hiến, hợp pháp, tính </w:t>
            </w:r>
            <w:r w:rsidRPr="00936B2E">
              <w:rPr>
                <w:rFonts w:ascii="Times New Roman" w:hAnsi="Times New Roman"/>
                <w:noProof/>
                <w:color w:val="000000" w:themeColor="text1"/>
                <w:sz w:val="28"/>
                <w:lang w:val="vi-VN"/>
              </w:rPr>
              <w:lastRenderedPageBreak/>
              <w:t>thống nhất của dự thảo Luật</w:t>
            </w:r>
          </w:p>
        </w:tc>
        <w:tc>
          <w:tcPr>
            <w:tcW w:w="2126" w:type="dxa"/>
          </w:tcPr>
          <w:p w14:paraId="228935B5" w14:textId="77777777" w:rsidR="00BD19C0" w:rsidRPr="00936B2E" w:rsidRDefault="00BD19C0"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Tên Điều và các khoản giữ nguyên.</w:t>
            </w:r>
          </w:p>
        </w:tc>
      </w:tr>
      <w:tr w:rsidR="0051631C" w:rsidRPr="00936B2E" w14:paraId="066D83BC" w14:textId="77777777" w:rsidTr="000204E6">
        <w:tc>
          <w:tcPr>
            <w:tcW w:w="3964" w:type="dxa"/>
          </w:tcPr>
          <w:p w14:paraId="575BE5DD" w14:textId="64A5C99A" w:rsidR="00BD19C0" w:rsidRPr="00936B2E" w:rsidRDefault="00BD19C0" w:rsidP="00DD0829">
            <w:pPr>
              <w:shd w:val="clear" w:color="auto" w:fill="FFFFFF"/>
              <w:spacing w:before="120" w:after="160"/>
              <w:jc w:val="both"/>
              <w:rPr>
                <w:rFonts w:ascii="Times New Roman" w:hAnsi="Times New Roman"/>
                <w:noProof/>
                <w:color w:val="000000" w:themeColor="text1"/>
                <w:sz w:val="28"/>
                <w:lang w:val="vi-VN" w:eastAsia="x-none"/>
              </w:rPr>
            </w:pPr>
            <w:bookmarkStart w:id="2" w:name="dieu_3"/>
            <w:r w:rsidRPr="00936B2E">
              <w:rPr>
                <w:rFonts w:ascii="Times New Roman" w:hAnsi="Times New Roman"/>
                <w:b/>
                <w:bCs/>
                <w:noProof/>
                <w:color w:val="000000" w:themeColor="text1"/>
                <w:sz w:val="28"/>
                <w:lang w:val="vi-VN" w:eastAsia="x-none"/>
              </w:rPr>
              <w:t xml:space="preserve">Điều 4. Hợp tác quốc tế </w:t>
            </w:r>
            <w:bookmarkEnd w:id="2"/>
            <w:r w:rsidRPr="00936B2E">
              <w:rPr>
                <w:rFonts w:ascii="Times New Roman" w:hAnsi="Times New Roman"/>
                <w:b/>
                <w:bCs/>
                <w:noProof/>
                <w:color w:val="000000" w:themeColor="text1"/>
                <w:sz w:val="28"/>
                <w:lang w:val="vi-VN" w:eastAsia="x-none"/>
              </w:rPr>
              <w:t>trong công tác tín ngưỡng, tôn giáo</w:t>
            </w:r>
          </w:p>
          <w:p w14:paraId="7B8E2812"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pacing w:val="-12"/>
                <w:sz w:val="28"/>
                <w:lang w:val="vi-VN" w:eastAsia="x-none"/>
              </w:rPr>
            </w:pPr>
            <w:r w:rsidRPr="00936B2E">
              <w:rPr>
                <w:rFonts w:ascii="Times New Roman" w:hAnsi="Times New Roman"/>
                <w:b/>
                <w:i/>
                <w:noProof/>
                <w:color w:val="000000" w:themeColor="text1"/>
                <w:spacing w:val="-12"/>
                <w:sz w:val="28"/>
                <w:lang w:val="vi-VN" w:eastAsia="x-none"/>
              </w:rPr>
              <w:t xml:space="preserve">1. Nguyên tắc hợp tác quốc tế trong công tác tín ngưỡng, tôn giáo </w:t>
            </w:r>
            <w:bookmarkStart w:id="3" w:name="tvpllink_khhhnejlqt"/>
          </w:p>
          <w:p w14:paraId="17A4441C"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a) Tuân thủ </w:t>
            </w:r>
            <w:hyperlink r:id="rId11" w:tgtFrame="_blank" w:history="1">
              <w:r w:rsidRPr="00936B2E">
                <w:rPr>
                  <w:rFonts w:ascii="Times New Roman" w:eastAsia="Calibri" w:hAnsi="Times New Roman"/>
                  <w:b/>
                  <w:i/>
                  <w:noProof/>
                  <w:color w:val="000000" w:themeColor="text1"/>
                  <w:sz w:val="28"/>
                  <w:lang w:val="vi-VN" w:eastAsia="x-none"/>
                </w:rPr>
                <w:t>Hiến pháp</w:t>
              </w:r>
            </w:hyperlink>
            <w:bookmarkEnd w:id="3"/>
            <w:r w:rsidRPr="00936B2E">
              <w:rPr>
                <w:rFonts w:ascii="Times New Roman" w:hAnsi="Times New Roman"/>
                <w:b/>
                <w:i/>
                <w:noProof/>
                <w:color w:val="000000" w:themeColor="text1"/>
                <w:sz w:val="28"/>
                <w:lang w:val="vi-VN" w:eastAsia="x-none"/>
              </w:rPr>
              <w:t xml:space="preserve">, pháp luật Việt Nam, phù hợp với các điều ước quốc tế mà nước Cộng hòa xã hội chủ nghĩa Việt Nam là thành viên và thỏa thuận quốc tế về tín ngưỡng, tôn giáo trên nguyên tắc tôn trọng độc lập, </w:t>
            </w:r>
            <w:r w:rsidRPr="00936B2E">
              <w:rPr>
                <w:rFonts w:ascii="Times New Roman" w:hAnsi="Times New Roman"/>
                <w:b/>
                <w:i/>
                <w:noProof/>
                <w:color w:val="000000" w:themeColor="text1"/>
                <w:sz w:val="28"/>
                <w:lang w:val="vi-VN" w:eastAsia="x-none"/>
              </w:rPr>
              <w:lastRenderedPageBreak/>
              <w:t>chủ quyền, không can thiệp vào công việc nội bộ của nhau, bình đẳng, các bên cùng có lợi, phù hợp pháp luật mỗi bên, pháp luật quốc tế; bảo đảm an ninh quốc gia, trật tự, an toàn xã hội;</w:t>
            </w:r>
          </w:p>
          <w:p w14:paraId="13D5AC88"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b) Tiếp thu có chọn lọc kinh nghiệm quốc tế phù hợp với điều kiện của Việt Nam trong xây dựng và thực hiện chính sách, pháp luật về tín ngưỡng, tôn giáo.</w:t>
            </w:r>
          </w:p>
          <w:p w14:paraId="0748A664" w14:textId="77777777" w:rsidR="00BD19C0" w:rsidRPr="00936B2E" w:rsidRDefault="00BD19C0" w:rsidP="00DD0829">
            <w:pPr>
              <w:spacing w:before="120" w:after="16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2. Nội dung hợp tác quốc tế </w:t>
            </w:r>
            <w:r w:rsidRPr="00936B2E">
              <w:rPr>
                <w:rFonts w:ascii="Times New Roman" w:hAnsi="Times New Roman"/>
                <w:b/>
                <w:i/>
                <w:noProof/>
                <w:color w:val="000000" w:themeColor="text1"/>
                <w:spacing w:val="-12"/>
                <w:sz w:val="28"/>
                <w:lang w:val="vi-VN"/>
              </w:rPr>
              <w:t>trong công tác</w:t>
            </w:r>
            <w:r w:rsidRPr="00936B2E">
              <w:rPr>
                <w:rFonts w:ascii="Times New Roman" w:hAnsi="Times New Roman"/>
                <w:b/>
                <w:i/>
                <w:noProof/>
                <w:color w:val="000000" w:themeColor="text1"/>
                <w:sz w:val="28"/>
                <w:lang w:val="vi-VN"/>
              </w:rPr>
              <w:t xml:space="preserve"> tín ngưỡng, tôn giáo </w:t>
            </w:r>
          </w:p>
          <w:p w14:paraId="0923FAA9"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a) Trao đổi chính sách, pháp luật, kinh nghiệm trong công tác quản lý nhà nước về tín ngưỡng, tôn giáo; </w:t>
            </w:r>
          </w:p>
          <w:p w14:paraId="4453DEF1" w14:textId="77777777" w:rsidR="00BD19C0" w:rsidRPr="00936B2E" w:rsidRDefault="00BD19C0" w:rsidP="00DD0829">
            <w:pPr>
              <w:spacing w:before="120" w:after="160"/>
              <w:jc w:val="both"/>
              <w:rPr>
                <w:rFonts w:ascii="Times New Roman" w:hAnsi="Times New Roman"/>
                <w:b/>
                <w:i/>
                <w:noProof/>
                <w:color w:val="000000" w:themeColor="text1"/>
                <w:spacing w:val="-8"/>
                <w:sz w:val="28"/>
                <w:lang w:val="vi-VN" w:eastAsia="x-none"/>
              </w:rPr>
            </w:pPr>
            <w:r w:rsidRPr="00936B2E">
              <w:rPr>
                <w:rFonts w:ascii="Times New Roman" w:hAnsi="Times New Roman"/>
                <w:b/>
                <w:i/>
                <w:noProof/>
                <w:color w:val="000000" w:themeColor="text1"/>
                <w:spacing w:val="-8"/>
                <w:sz w:val="28"/>
                <w:lang w:val="vi-VN" w:eastAsia="x-none"/>
              </w:rPr>
              <w:t xml:space="preserve">b) Tổ chức hoặc tham gia hội nghị, hội thảo, diễn đàn quốc tế về tín ngưỡng, tôn giáo; quyền con người; phát huy nguồn lực của tín ngưỡng, tôn giáo; </w:t>
            </w:r>
          </w:p>
          <w:p w14:paraId="609C8A35"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c) Hợp tác đào tạo, bồi dưỡng, tập huấn cán bộ, công chức, viên </w:t>
            </w:r>
            <w:r w:rsidRPr="00936B2E">
              <w:rPr>
                <w:rFonts w:ascii="Times New Roman" w:hAnsi="Times New Roman"/>
                <w:b/>
                <w:i/>
                <w:noProof/>
                <w:color w:val="000000" w:themeColor="text1"/>
                <w:sz w:val="28"/>
                <w:lang w:val="vi-VN" w:eastAsia="x-none"/>
              </w:rPr>
              <w:lastRenderedPageBreak/>
              <w:t xml:space="preserve">chức làm công tác tín ngưỡng, tôn giáo; </w:t>
            </w:r>
          </w:p>
          <w:p w14:paraId="706EF81B"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d) Hợp tác nghiên cứu, chia sẻ dữ liệu, thông tin, khoa học và công nghệ về công tác tín ngưỡng, tôn giáo; </w:t>
            </w:r>
          </w:p>
          <w:p w14:paraId="6C311061" w14:textId="77777777" w:rsidR="00BD19C0" w:rsidRPr="00936B2E" w:rsidRDefault="00BD19C0" w:rsidP="00DD0829">
            <w:pPr>
              <w:spacing w:before="120" w:after="160"/>
              <w:jc w:val="both"/>
              <w:rPr>
                <w:rFonts w:ascii="Times New Roman" w:hAnsi="Times New Roman"/>
                <w:b/>
                <w:i/>
                <w:noProof/>
                <w:color w:val="000000" w:themeColor="text1"/>
                <w:spacing w:val="-10"/>
                <w:sz w:val="28"/>
                <w:lang w:val="vi-VN" w:eastAsia="x-none"/>
              </w:rPr>
            </w:pPr>
            <w:r w:rsidRPr="00936B2E">
              <w:rPr>
                <w:rFonts w:ascii="Times New Roman" w:hAnsi="Times New Roman"/>
                <w:b/>
                <w:i/>
                <w:noProof/>
                <w:color w:val="000000" w:themeColor="text1"/>
                <w:spacing w:val="-10"/>
                <w:sz w:val="28"/>
                <w:lang w:val="vi-VN" w:eastAsia="x-none"/>
              </w:rPr>
              <w:t xml:space="preserve">đ) Hợp tác trong phòng, chống lợi dụng tín ngưỡng, tôn giáo xuyên biên giới; </w:t>
            </w:r>
          </w:p>
          <w:p w14:paraId="314E3AB9"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e) Hợp tác trên môi trường số, an ninh mạng liên quan đến hoạt động tín ngưỡng, tôn giáo; </w:t>
            </w:r>
          </w:p>
          <w:p w14:paraId="212F8AD3"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g) Các hình thức hợp tác hợp pháp khác theo quy định của pháp luật.</w:t>
            </w:r>
          </w:p>
          <w:p w14:paraId="37ED7C4C" w14:textId="77777777" w:rsidR="00BD19C0" w:rsidRPr="00936B2E" w:rsidRDefault="00BD19C0" w:rsidP="00DD0829">
            <w:pPr>
              <w:spacing w:before="120" w:after="160"/>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3. Hợp tác quốc tế trong công tác tín ngưỡng, tôn giáo được thực hiện theo quy định của pháp luật.</w:t>
            </w:r>
          </w:p>
        </w:tc>
        <w:tc>
          <w:tcPr>
            <w:tcW w:w="6952" w:type="dxa"/>
          </w:tcPr>
          <w:p w14:paraId="0886B43A" w14:textId="5B3B9CE4"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Dữ liệu năm 2024:</w:t>
            </w:r>
          </w:p>
          <w:p w14:paraId="7DFC30D9" w14:textId="77777777"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Hợp tác quốc tế về dữ liệu</w:t>
            </w:r>
          </w:p>
          <w:p w14:paraId="4EEAF9D5"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thủ pháp luật Việt Nam, điều ước quốc tế mà nước Cộng hòa xã hội chủ nghĩa Việt Nam là thành viên và thỏa thuận quốc tế về dữ liệu trên cơ sở bình đẳng, cùng có lợi, tôn trọng độc lập, chủ quyền và toàn vẹn lãnh thổ.</w:t>
            </w:r>
          </w:p>
          <w:p w14:paraId="277F3AAB"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Nội dung hợp tác quốc tế về dữ liệu bao gồm: đào tạo nguồn nhân lực; nghiên cứu khoa học, ứng dụng khoa học và công nghệ trong xây dựng, phát triển, bảo vệ, quản trị, xử lý, sử dụng dữ liệu; chuyển giao công nghệ tiên tiến, đầu tư xây dựng hạ tầng trung tâm dữ liệu; tham gia xây dựng các quy </w:t>
            </w:r>
            <w:r w:rsidRPr="00936B2E">
              <w:rPr>
                <w:rFonts w:ascii="Times New Roman" w:hAnsi="Times New Roman"/>
                <w:noProof/>
                <w:color w:val="000000" w:themeColor="text1"/>
                <w:sz w:val="28"/>
                <w:lang w:val="vi-VN"/>
              </w:rPr>
              <w:lastRenderedPageBreak/>
              <w:t>tắc, tiêu chuẩn quốc tế về dữ liệu và các hoạt động khác về trao đổi dữ liệu xuyên biên giới.</w:t>
            </w:r>
          </w:p>
          <w:p w14:paraId="5CCBBD46" w14:textId="7521DB1F"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giải quyết các yêu cầu cung cấp dữ liệu của cơ quan thực thi pháp luật hoặc tư pháp nước ngoài đối với dữ liệu của tổ chức, cá nhân Việt Nam do cơ quan có thẩm quyền của Việt Nam xem xét, quyết định.</w:t>
            </w:r>
          </w:p>
          <w:p w14:paraId="2EE0196B" w14:textId="750FC02D"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An toàn thông tin mạng năm 2015:</w:t>
            </w:r>
          </w:p>
          <w:p w14:paraId="32C00331" w14:textId="77777777"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Hợp tác quốc tế về an toàn thông tin mạng</w:t>
            </w:r>
          </w:p>
          <w:p w14:paraId="0B472B45"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Hợp tác quốc tế về an toàn thông tin mạng phải tuân thủ các nguyên tắc sau đây:</w:t>
            </w:r>
          </w:p>
          <w:p w14:paraId="4453BFF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Tôn trọng độc lập, chủ quyền và toàn vẹn lãnh thổ quốc gia, không can thiệp vào công việc nội bộ của nhau, bình đẳng và các bên cùng có lợi;</w:t>
            </w:r>
          </w:p>
          <w:p w14:paraId="5BF78480"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Phù hợp với quy định của pháp luật Việt Nam, điều ước quốc tế mà Cộng hòa xã hội chủ nghĩa Việt Nam là thành viên.</w:t>
            </w:r>
          </w:p>
          <w:p w14:paraId="41A2F75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Nội dung hợp tác quốc tế về an toàn thông tin mạng gồm:</w:t>
            </w:r>
          </w:p>
          <w:p w14:paraId="23F6CFF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Hợp tác quốc tế trong đào tạo, nghiên cứu và ứng dụng khoa học, kỹ thuật, công nghệ về an toàn thông tin mạng;</w:t>
            </w:r>
          </w:p>
          <w:p w14:paraId="4E94318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Hợp tác quốc tế trong phòng, chống hành vi vi phạm pháp luật về an toàn thông tin mạng; điều tra, xử lý sự cố an toàn thông tin mạng, ngăn chặn hoạt động lợi dụng mạng để khủng bố;</w:t>
            </w:r>
          </w:p>
          <w:p w14:paraId="784C6B5D" w14:textId="263C23B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Hoạt động hợp tác quốc tế khác về an toàn thông tin mạng</w:t>
            </w:r>
          </w:p>
          <w:p w14:paraId="3324E829" w14:textId="77777777" w:rsidR="00ED577C" w:rsidRPr="00936B2E" w:rsidRDefault="00ED577C" w:rsidP="00ED577C">
            <w:pPr>
              <w:shd w:val="clear" w:color="auto" w:fill="FFFFFF"/>
              <w:spacing w:before="120"/>
              <w:jc w:val="both"/>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29EB3128"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
                <w:bCs/>
                <w:noProof/>
                <w:color w:val="FF0000"/>
                <w:sz w:val="28"/>
                <w:lang w:val="en" w:eastAsia="x-none"/>
              </w:rPr>
              <w:lastRenderedPageBreak/>
              <w:t>Điều</w:t>
            </w:r>
            <w:r w:rsidRPr="00936B2E">
              <w:rPr>
                <w:rFonts w:ascii="Times New Roman" w:hAnsi="Times New Roman"/>
                <w:b/>
                <w:bCs/>
                <w:noProof/>
                <w:color w:val="FF0000"/>
                <w:sz w:val="28"/>
                <w:lang w:eastAsia="x-none"/>
              </w:rPr>
              <w:t> 6. Hợp tác quốc tế về an ninh mạng</w:t>
            </w:r>
          </w:p>
          <w:p w14:paraId="3EC99137"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1. H</w:t>
            </w:r>
            <w:r w:rsidRPr="00936B2E">
              <w:rPr>
                <w:rFonts w:ascii="Times New Roman" w:hAnsi="Times New Roman"/>
                <w:bCs/>
                <w:noProof/>
                <w:color w:val="FF0000"/>
                <w:sz w:val="28"/>
                <w:lang w:eastAsia="x-none"/>
              </w:rPr>
              <w:t>ợp tác quốc tế về an ninh mạng được thực hiện trên cơ sở tôn trọng độc lập, chủ quyền, toàn vẹn lãnh thổ, không can thiệp vào công việc nội bộ của nhau, bình đẳng, cùng có lợi và tuân thủ </w:t>
            </w:r>
            <w:bookmarkStart w:id="4" w:name="tvpllink_khhhnejlqt_2"/>
            <w:r w:rsidRPr="00936B2E">
              <w:rPr>
                <w:rFonts w:ascii="Times New Roman" w:hAnsi="Times New Roman"/>
                <w:bCs/>
                <w:noProof/>
                <w:color w:val="FF0000"/>
                <w:sz w:val="28"/>
                <w:lang w:eastAsia="x-none"/>
              </w:rPr>
              <w:fldChar w:fldCharType="begin"/>
            </w:r>
            <w:r w:rsidRPr="00936B2E">
              <w:rPr>
                <w:rFonts w:ascii="Times New Roman" w:hAnsi="Times New Roman"/>
                <w:bCs/>
                <w:noProof/>
                <w:color w:val="FF0000"/>
                <w:sz w:val="28"/>
                <w:lang w:eastAsia="x-none"/>
              </w:rPr>
              <w:instrText>HYPERLINK "https://thuvienphapluat.vn/van-ban/Bo-may-hanh-chinh/Hien-phap-nam-2013-215627.aspx" \t "_blank"</w:instrText>
            </w:r>
            <w:r w:rsidRPr="00936B2E">
              <w:rPr>
                <w:rFonts w:ascii="Times New Roman" w:hAnsi="Times New Roman"/>
                <w:bCs/>
                <w:noProof/>
                <w:color w:val="FF0000"/>
                <w:sz w:val="28"/>
                <w:lang w:eastAsia="x-none"/>
              </w:rPr>
              <w:fldChar w:fldCharType="separate"/>
            </w:r>
            <w:r w:rsidRPr="00936B2E">
              <w:rPr>
                <w:rStyle w:val="Hyperlink"/>
                <w:rFonts w:ascii="Times New Roman" w:hAnsi="Times New Roman"/>
                <w:bCs/>
                <w:noProof/>
                <w:sz w:val="28"/>
                <w:lang w:eastAsia="x-none"/>
              </w:rPr>
              <w:t>Hiến pháp</w:t>
            </w:r>
            <w:r w:rsidRPr="00936B2E">
              <w:rPr>
                <w:rFonts w:ascii="Times New Roman" w:hAnsi="Times New Roman"/>
                <w:bCs/>
                <w:noProof/>
                <w:color w:val="FF0000"/>
                <w:sz w:val="28"/>
                <w:lang w:val="vi-VN" w:eastAsia="x-none"/>
              </w:rPr>
              <w:fldChar w:fldCharType="end"/>
            </w:r>
            <w:bookmarkEnd w:id="4"/>
            <w:r w:rsidRPr="00936B2E">
              <w:rPr>
                <w:rFonts w:ascii="Times New Roman" w:hAnsi="Times New Roman"/>
                <w:bCs/>
                <w:noProof/>
                <w:color w:val="FF0000"/>
                <w:sz w:val="28"/>
                <w:lang w:eastAsia="x-none"/>
              </w:rPr>
              <w:t>, pháp luật Việt Nam, điều ước quốc tế mà nước Cộng hòa xã hội chủ nghĩa Việt Nam là thành viên.</w:t>
            </w:r>
          </w:p>
          <w:p w14:paraId="55D4C1F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2. N</w:t>
            </w:r>
            <w:r w:rsidRPr="00936B2E">
              <w:rPr>
                <w:rFonts w:ascii="Times New Roman" w:hAnsi="Times New Roman"/>
                <w:bCs/>
                <w:noProof/>
                <w:color w:val="FF0000"/>
                <w:sz w:val="28"/>
                <w:lang w:eastAsia="x-none"/>
              </w:rPr>
              <w:t>ội dung hợp tác quốc tế về an ninh mạng bao gồm:</w:t>
            </w:r>
          </w:p>
          <w:p w14:paraId="5E2242E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a) Chia s</w:t>
            </w:r>
            <w:r w:rsidRPr="00936B2E">
              <w:rPr>
                <w:rFonts w:ascii="Times New Roman" w:hAnsi="Times New Roman"/>
                <w:bCs/>
                <w:noProof/>
                <w:color w:val="FF0000"/>
                <w:sz w:val="28"/>
                <w:lang w:eastAsia="x-none"/>
              </w:rPr>
              <w:t>ẻ thông tin, dữ liệu và cảnh báo sớm về nguy cơ, sự cố, tấn công mạng ảnh hưởng đến an ninh mạng;</w:t>
            </w:r>
          </w:p>
          <w:p w14:paraId="636C67E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b) Xây d</w:t>
            </w:r>
            <w:r w:rsidRPr="00936B2E">
              <w:rPr>
                <w:rFonts w:ascii="Times New Roman" w:hAnsi="Times New Roman"/>
                <w:bCs/>
                <w:noProof/>
                <w:color w:val="FF0000"/>
                <w:sz w:val="28"/>
                <w:lang w:eastAsia="x-none"/>
              </w:rPr>
              <w:t>ựng khuôn khổ pháp lý, chính sách và cơ chế hợp tác, phối hợp trong bảo vệ an ninh mạng; đàm phán, ký kết, tham gia thực hiện điều ước quốc tế, thỏa thuận quốc tế về an ninh mạng;</w:t>
            </w:r>
          </w:p>
          <w:p w14:paraId="50DB3BFF"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c) Đào t</w:t>
            </w:r>
            <w:r w:rsidRPr="00936B2E">
              <w:rPr>
                <w:rFonts w:ascii="Times New Roman" w:hAnsi="Times New Roman"/>
                <w:bCs/>
                <w:noProof/>
                <w:color w:val="FF0000"/>
                <w:sz w:val="28"/>
                <w:lang w:eastAsia="x-none"/>
              </w:rPr>
              <w:t>ạo, tư vấn, chia sẻ kinh nghiệm và nâng cao năng lực chuyên môn, kỹ thuật trong lĩnh vực an ninh mạng;</w:t>
            </w:r>
          </w:p>
          <w:p w14:paraId="0599842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d) Phòng, ch</w:t>
            </w:r>
            <w:r w:rsidRPr="00936B2E">
              <w:rPr>
                <w:rFonts w:ascii="Times New Roman" w:hAnsi="Times New Roman"/>
                <w:bCs/>
                <w:noProof/>
                <w:color w:val="FF0000"/>
                <w:sz w:val="28"/>
                <w:lang w:eastAsia="x-none"/>
              </w:rPr>
              <w:t>ống tội phạm mạng, tội phạm sử dụng công nghệ cao; phối hợp điều tra, xử lý vi phạm pháp luật, tội phạm mạng và tội phạm sử dụng công nghệ cao;</w:t>
            </w:r>
          </w:p>
          <w:p w14:paraId="6D6E74F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đ) Nghiên c</w:t>
            </w:r>
            <w:r w:rsidRPr="00936B2E">
              <w:rPr>
                <w:rFonts w:ascii="Times New Roman" w:hAnsi="Times New Roman"/>
                <w:bCs/>
                <w:noProof/>
                <w:color w:val="FF0000"/>
                <w:sz w:val="28"/>
                <w:lang w:eastAsia="x-none"/>
              </w:rPr>
              <w:t>ứu, phát triển, chuyển giao công nghệ, sản phẩm, giải pháp kỹ thuật phục vụ công tác bảo vệ an ninh mạng;</w:t>
            </w:r>
          </w:p>
          <w:p w14:paraId="418A5AE2"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e) T</w:t>
            </w:r>
            <w:r w:rsidRPr="00936B2E">
              <w:rPr>
                <w:rFonts w:ascii="Times New Roman" w:hAnsi="Times New Roman"/>
                <w:bCs/>
                <w:noProof/>
                <w:color w:val="FF0000"/>
                <w:sz w:val="28"/>
                <w:lang w:eastAsia="x-none"/>
              </w:rPr>
              <w:t>ổ chức hội nghị, hội thảo quốc tế và triển khai các chương trình, dự án hợp tác quốc tế về an ninh mạng;</w:t>
            </w:r>
          </w:p>
          <w:p w14:paraId="73CD75A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g) Ho</w:t>
            </w:r>
            <w:r w:rsidRPr="00936B2E">
              <w:rPr>
                <w:rFonts w:ascii="Times New Roman" w:hAnsi="Times New Roman"/>
                <w:bCs/>
                <w:noProof/>
                <w:color w:val="FF0000"/>
                <w:sz w:val="28"/>
                <w:lang w:eastAsia="x-none"/>
              </w:rPr>
              <w:t>ạt động hợp tác quốc tế khác về an ninh mạng.</w:t>
            </w:r>
          </w:p>
          <w:p w14:paraId="2C26800D"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lastRenderedPageBreak/>
              <w:t>3. Trách nhi</w:t>
            </w:r>
            <w:r w:rsidRPr="00936B2E">
              <w:rPr>
                <w:rFonts w:ascii="Times New Roman" w:hAnsi="Times New Roman"/>
                <w:bCs/>
                <w:noProof/>
                <w:color w:val="FF0000"/>
                <w:sz w:val="28"/>
                <w:lang w:eastAsia="x-none"/>
              </w:rPr>
              <w:t>ệm hợp tác quốc tế về an ninh mạng được quy định như sau:</w:t>
            </w:r>
          </w:p>
          <w:p w14:paraId="5C0B2F3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a) B</w:t>
            </w:r>
            <w:r w:rsidRPr="00936B2E">
              <w:rPr>
                <w:rFonts w:ascii="Times New Roman" w:hAnsi="Times New Roman"/>
                <w:bCs/>
                <w:noProof/>
                <w:color w:val="FF0000"/>
                <w:sz w:val="28"/>
                <w:lang w:eastAsia="x-none"/>
              </w:rPr>
              <w:t>ộ Công an chịu trách nhiệm trước Chính phủ chủ trì, phối hợp thực hiện hợp tác quốc tế về an ninh mạng;</w:t>
            </w:r>
          </w:p>
          <w:p w14:paraId="341E34A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b) B</w:t>
            </w:r>
            <w:r w:rsidRPr="00936B2E">
              <w:rPr>
                <w:rFonts w:ascii="Times New Roman" w:hAnsi="Times New Roman"/>
                <w:bCs/>
                <w:noProof/>
                <w:color w:val="FF0000"/>
                <w:sz w:val="28"/>
                <w:lang w:eastAsia="x-none"/>
              </w:rPr>
              <w:t>ộ Quốc phòng chịu trách nhiệm trước Chính phủ thực hiện hợp tác quốc tế về an ninh mạng trong phạm vi quản lý;</w:t>
            </w:r>
          </w:p>
          <w:p w14:paraId="05D7D4CD"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c) B</w:t>
            </w:r>
            <w:r w:rsidRPr="00936B2E">
              <w:rPr>
                <w:rFonts w:ascii="Times New Roman" w:hAnsi="Times New Roman"/>
                <w:bCs/>
                <w:noProof/>
                <w:color w:val="FF0000"/>
                <w:sz w:val="28"/>
                <w:lang w:eastAsia="x-none"/>
              </w:rPr>
              <w:t>ộ Ngoại giao có trách nhiệm phối hợp với Bộ Công an, Bộ Quốc phòng trong hoạt động hợp tác quốc tế về an ninh mạng;</w:t>
            </w:r>
          </w:p>
          <w:p w14:paraId="440B6AE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d) Trư</w:t>
            </w:r>
            <w:r w:rsidRPr="00936B2E">
              <w:rPr>
                <w:rFonts w:ascii="Times New Roman" w:hAnsi="Times New Roman"/>
                <w:bCs/>
                <w:noProof/>
                <w:color w:val="FF0000"/>
                <w:sz w:val="28"/>
                <w:lang w:eastAsia="x-none"/>
              </w:rPr>
              <w:t>ờng hợp hợp tác quốc tế về an ninh mạng có liên quan đến trách nhiệm của nhiều Bộ, ngành do Thủ tướng Chính phủ quyết định;</w:t>
            </w:r>
          </w:p>
          <w:p w14:paraId="0511F79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đ) Ho</w:t>
            </w:r>
            <w:r w:rsidRPr="00936B2E">
              <w:rPr>
                <w:rFonts w:ascii="Times New Roman" w:hAnsi="Times New Roman"/>
                <w:bCs/>
                <w:noProof/>
                <w:color w:val="FF0000"/>
                <w:sz w:val="28"/>
                <w:lang w:eastAsia="x-none"/>
              </w:rPr>
              <w:t>ạt động hợp tác quốc tế về an ninh mạng của Bộ, ngành khác, của địa phương phải có văn bản tham gia ý kiến của Bộ Công an trước khi triển khai.</w:t>
            </w:r>
          </w:p>
          <w:p w14:paraId="5B761865" w14:textId="77777777"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p>
          <w:p w14:paraId="2CC63991" w14:textId="4799343E" w:rsidR="00ED577C" w:rsidRPr="00936B2E" w:rsidRDefault="00ED577C" w:rsidP="00DD0829">
            <w:pPr>
              <w:shd w:val="clear" w:color="auto" w:fill="FFFFFF"/>
              <w:spacing w:before="120"/>
              <w:jc w:val="both"/>
              <w:rPr>
                <w:rFonts w:ascii="Times New Roman" w:hAnsi="Times New Roman"/>
                <w:bCs/>
                <w:noProof/>
                <w:color w:val="000000" w:themeColor="text1"/>
                <w:sz w:val="28"/>
                <w:lang w:val="vi-VN" w:eastAsia="x-none"/>
              </w:rPr>
            </w:pPr>
          </w:p>
        </w:tc>
        <w:tc>
          <w:tcPr>
            <w:tcW w:w="1701" w:type="dxa"/>
          </w:tcPr>
          <w:p w14:paraId="4B9B2DDE" w14:textId="3AA05480"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1B3B6E59" w14:textId="77777777" w:rsidR="00BD19C0" w:rsidRPr="00936B2E" w:rsidRDefault="00BD19C0" w:rsidP="00DD0829">
            <w:pPr>
              <w:shd w:val="clear" w:color="auto" w:fill="FFFFFF"/>
              <w:spacing w:before="120"/>
              <w:jc w:val="both"/>
              <w:rPr>
                <w:rFonts w:ascii="Times New Roman" w:hAnsi="Times New Roman"/>
                <w:noProof/>
                <w:color w:val="000000" w:themeColor="text1"/>
                <w:spacing w:val="-8"/>
                <w:sz w:val="28"/>
                <w:lang w:val="vi-VN" w:eastAsia="x-none"/>
              </w:rPr>
            </w:pPr>
            <w:r w:rsidRPr="00936B2E">
              <w:rPr>
                <w:rFonts w:ascii="Times New Roman" w:hAnsi="Times New Roman"/>
                <w:bCs/>
                <w:noProof/>
                <w:color w:val="000000" w:themeColor="text1"/>
                <w:sz w:val="28"/>
                <w:lang w:val="vi-VN" w:eastAsia="x-none"/>
              </w:rPr>
              <w:t xml:space="preserve">Bổ sung 01 điều về hợp tác quốc tế trong công tác tín ngưỡng, tôn  giáo. Theo đó, </w:t>
            </w:r>
            <w:r w:rsidRPr="00936B2E">
              <w:rPr>
                <w:rFonts w:ascii="Times New Roman" w:hAnsi="Times New Roman"/>
                <w:noProof/>
                <w:color w:val="000000" w:themeColor="text1"/>
                <w:spacing w:val="-8"/>
                <w:sz w:val="28"/>
                <w:lang w:val="vi-VN" w:eastAsia="x-none"/>
              </w:rPr>
              <w:t xml:space="preserve">để có thể học hỏi, chia sẻ kinh nghiệm với các quốc gia khác trong công tác tín ngưỡng, tôn giáo, dự thảo Luật quy </w:t>
            </w:r>
            <w:r w:rsidRPr="00936B2E">
              <w:rPr>
                <w:rFonts w:ascii="Times New Roman" w:hAnsi="Times New Roman"/>
                <w:noProof/>
                <w:color w:val="000000" w:themeColor="text1"/>
                <w:spacing w:val="-8"/>
                <w:sz w:val="28"/>
                <w:lang w:val="vi-VN" w:eastAsia="x-none"/>
              </w:rPr>
              <w:lastRenderedPageBreak/>
              <w:t>định các vấn đề sau:</w:t>
            </w:r>
          </w:p>
          <w:p w14:paraId="520517DC" w14:textId="77777777" w:rsidR="00BD19C0" w:rsidRPr="00936B2E" w:rsidRDefault="00BD19C0" w:rsidP="00DD0829">
            <w:pPr>
              <w:shd w:val="clear" w:color="auto" w:fill="FFFFFF"/>
              <w:spacing w:before="120"/>
              <w:jc w:val="both"/>
              <w:rPr>
                <w:rFonts w:ascii="Times New Roman" w:hAnsi="Times New Roman"/>
                <w:noProof/>
                <w:color w:val="000000" w:themeColor="text1"/>
                <w:spacing w:val="-8"/>
                <w:sz w:val="28"/>
                <w:lang w:val="vi-VN" w:eastAsia="x-none"/>
              </w:rPr>
            </w:pPr>
            <w:r w:rsidRPr="00936B2E">
              <w:rPr>
                <w:rFonts w:ascii="Times New Roman" w:hAnsi="Times New Roman"/>
                <w:noProof/>
                <w:color w:val="000000" w:themeColor="text1"/>
                <w:spacing w:val="-8"/>
                <w:sz w:val="28"/>
                <w:lang w:val="vi-VN" w:eastAsia="x-none"/>
              </w:rPr>
              <w:t xml:space="preserve">- Về nguyên tắc hợp tác quốc tế trong công tác tín ngưỡng, tôn giáo, khi hợp tác các quốc gia phải: (i) Tuân thủ các nguyên tắc nhất định như tuân thủ Hiến pháp, pháp luật, phù hợp các điều ước quốc tế mà nước Cộng hòa xã hội chủ nghĩa Việt Nam là thành viên và thỏa thuận quốc tế về tín ngưỡng, tôn giáo trên nguyên tắc tôn trọng độc lập, chủ quyền, không can thiệp vào công việc nội bộ của nhau, bình đẳng, các bên cùng có lợi, phù </w:t>
            </w:r>
            <w:r w:rsidRPr="00936B2E">
              <w:rPr>
                <w:rFonts w:ascii="Times New Roman" w:hAnsi="Times New Roman"/>
                <w:noProof/>
                <w:color w:val="000000" w:themeColor="text1"/>
                <w:spacing w:val="-8"/>
                <w:sz w:val="28"/>
                <w:lang w:val="vi-VN" w:eastAsia="x-none"/>
              </w:rPr>
              <w:lastRenderedPageBreak/>
              <w:t xml:space="preserve">hợp pháp luật mỗi bên, pháp luật quốc tế; bảo đảm an ninh quốc gia, trật tự, an toàn xã hội; (ii) </w:t>
            </w:r>
            <w:r w:rsidRPr="00936B2E">
              <w:rPr>
                <w:rFonts w:ascii="Times New Roman" w:hAnsi="Times New Roman"/>
                <w:noProof/>
                <w:color w:val="000000" w:themeColor="text1"/>
                <w:sz w:val="28"/>
                <w:lang w:val="vi-VN" w:eastAsia="x-none"/>
              </w:rPr>
              <w:t>Tiếp thu có chọn lọc kinh nghiệm quốc tế phù hợp với điều kiện của Việt Nam trong xây dựng và thực hiện chính sách, pháp luật về tín ngưỡng, tôn giáo.</w:t>
            </w:r>
          </w:p>
          <w:p w14:paraId="2871305C"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pacing w:val="-8"/>
                <w:sz w:val="28"/>
                <w:lang w:val="vi-VN" w:eastAsia="x-none"/>
              </w:rPr>
              <w:t>- Về nội dung hợp tác quốc tế bao gồm nhiều nội dung, cụ thể: (</w:t>
            </w:r>
            <w:r w:rsidRPr="00936B2E">
              <w:rPr>
                <w:rFonts w:ascii="Times New Roman" w:hAnsi="Times New Roman"/>
                <w:noProof/>
                <w:color w:val="000000" w:themeColor="text1"/>
                <w:sz w:val="28"/>
                <w:lang w:val="vi-VN" w:eastAsia="x-none"/>
              </w:rPr>
              <w:t xml:space="preserve">i) Trao đổi chính sách, pháp luật, kinh nghiệm trong công tác quản lý nhà nước về tín ngưỡng, tôn giáo; (ii) Tổ chức hoặc tham </w:t>
            </w:r>
            <w:r w:rsidRPr="00936B2E">
              <w:rPr>
                <w:rFonts w:ascii="Times New Roman" w:hAnsi="Times New Roman"/>
                <w:noProof/>
                <w:color w:val="000000" w:themeColor="text1"/>
                <w:sz w:val="28"/>
                <w:lang w:val="vi-VN" w:eastAsia="x-none"/>
              </w:rPr>
              <w:lastRenderedPageBreak/>
              <w:t xml:space="preserve">gia hội nghị, hội thảo, diễn đàn quốc tế về tín ngưỡng, tôn giáo; quyền con người; phát huy nguồn lực của tín ngưỡng, tôn giáo; (iii) Hợp tác đào tạo, bồi dưỡng, tập huấn cán bộ, công chức, viên chức làm công tác tín ngưỡng, tôn giáo; (iv) Hợp tác nghiên cứu, chia sẻ dữ liệu, thông tin, khoa học và công nghệ về công tác tín ngưỡng, tôn giáo; (v) Hợp tác trong phòng, chống lợi dụng tín ngưỡng, tôn giáo xuyên biên giới; (vi) Hợp tác trên môi trường </w:t>
            </w:r>
            <w:r w:rsidRPr="00936B2E">
              <w:rPr>
                <w:rFonts w:ascii="Times New Roman" w:hAnsi="Times New Roman"/>
                <w:noProof/>
                <w:color w:val="000000" w:themeColor="text1"/>
                <w:sz w:val="28"/>
                <w:lang w:val="vi-VN" w:eastAsia="x-none"/>
              </w:rPr>
              <w:lastRenderedPageBreak/>
              <w:t>số, an ninh mạng liên quan đến hoạt động tín ngưỡng, tôn giáo; (vii) Các hình thức hợp tác hợp pháp khác theo quy định của pháp luật.</w:t>
            </w:r>
          </w:p>
          <w:p w14:paraId="1959004F" w14:textId="77777777"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r w:rsidRPr="00936B2E">
              <w:rPr>
                <w:rFonts w:ascii="Times New Roman" w:hAnsi="Times New Roman"/>
                <w:noProof/>
                <w:color w:val="000000" w:themeColor="text1"/>
                <w:sz w:val="28"/>
                <w:lang w:val="vi-VN" w:eastAsia="x-none"/>
              </w:rPr>
              <w:t>- Việc hợp tác quốc tế trong công tác tín ngưỡng, tôn giáo được thực hiện theo quy định của pháp luật.</w:t>
            </w:r>
          </w:p>
        </w:tc>
      </w:tr>
      <w:tr w:rsidR="0051631C" w:rsidRPr="00936B2E" w14:paraId="7FDE41B8" w14:textId="77777777" w:rsidTr="000204E6">
        <w:tc>
          <w:tcPr>
            <w:tcW w:w="3964" w:type="dxa"/>
          </w:tcPr>
          <w:p w14:paraId="32637D25" w14:textId="17736532"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5" w:name="_Toc458437391"/>
            <w:bookmarkStart w:id="6" w:name="_Toc461525305"/>
            <w:r w:rsidRPr="00936B2E">
              <w:rPr>
                <w:rFonts w:ascii="Times New Roman" w:hAnsi="Times New Roman"/>
                <w:b/>
                <w:noProof/>
                <w:color w:val="000000" w:themeColor="text1"/>
                <w:sz w:val="28"/>
                <w:lang w:val="vi-VN"/>
              </w:rPr>
              <w:lastRenderedPageBreak/>
              <w:t>Điều 5. Trách nhiệm của Mặt trận Tổ quốc Việt Nam</w:t>
            </w:r>
            <w:bookmarkEnd w:id="5"/>
            <w:bookmarkEnd w:id="6"/>
          </w:p>
          <w:p w14:paraId="2DC4B09C" w14:textId="77777777" w:rsidR="00BD19C0" w:rsidRPr="00936B2E" w:rsidRDefault="00BD19C0" w:rsidP="00DD0829">
            <w:pPr>
              <w:spacing w:before="120" w:beforeAutospacing="1" w:after="120" w:afterAutospacing="1"/>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1. Tập hợp đồng bào theo tín ngưỡng, tôn giáo và đồng bào không theo tín ngưỡng, tôn giáo xây dựng khối đại đoàn kết toàn dân tộc, xây dựng và bảo vệ Tổ quốc.</w:t>
            </w:r>
          </w:p>
          <w:p w14:paraId="6DB8250A" w14:textId="77777777" w:rsidR="00BD19C0" w:rsidRPr="00936B2E" w:rsidRDefault="00BD19C0" w:rsidP="00DD0829">
            <w:pPr>
              <w:spacing w:before="120" w:beforeAutospacing="1" w:after="120" w:afterAutospacing="1"/>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2. Phản ánh kịp thời ý kiến, nguyện vọng, kiến nghị của Nhân dân về các vấn đề có liên quan đến tín ngưỡng, </w:t>
            </w:r>
            <w:r w:rsidRPr="00936B2E">
              <w:rPr>
                <w:rFonts w:ascii="Times New Roman" w:hAnsi="Times New Roman"/>
                <w:noProof/>
                <w:color w:val="000000" w:themeColor="text1"/>
                <w:spacing w:val="-8"/>
                <w:sz w:val="28"/>
                <w:lang w:val="vi-VN"/>
              </w:rPr>
              <w:lastRenderedPageBreak/>
              <w:t>tôn giáo với cơ quan nhà nước có thẩm quyền.</w:t>
            </w:r>
            <w:r w:rsidRPr="00936B2E" w:rsidDel="003451C7">
              <w:rPr>
                <w:rFonts w:ascii="Times New Roman" w:hAnsi="Times New Roman"/>
                <w:noProof/>
                <w:color w:val="000000" w:themeColor="text1"/>
                <w:spacing w:val="-8"/>
                <w:sz w:val="28"/>
                <w:lang w:val="vi-VN"/>
              </w:rPr>
              <w:t xml:space="preserve"> </w:t>
            </w:r>
          </w:p>
          <w:p w14:paraId="4C71DEB4" w14:textId="77777777" w:rsidR="00BD19C0" w:rsidRPr="00936B2E" w:rsidRDefault="00BD19C0" w:rsidP="00DD0829">
            <w:pPr>
              <w:spacing w:before="120" w:beforeAutospacing="1" w:after="12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Tham gia xây dựng, </w:t>
            </w:r>
            <w:r w:rsidRPr="00936B2E">
              <w:rPr>
                <w:rFonts w:ascii="Times New Roman" w:hAnsi="Times New Roman"/>
                <w:b/>
                <w:i/>
                <w:noProof/>
                <w:color w:val="000000" w:themeColor="text1"/>
                <w:sz w:val="28"/>
                <w:lang w:val="vi-VN"/>
              </w:rPr>
              <w:t>góp ý kiến về chính sách, dự thảo</w:t>
            </w:r>
            <w:r w:rsidRPr="00936B2E">
              <w:rPr>
                <w:rFonts w:ascii="Times New Roman" w:hAnsi="Times New Roman"/>
                <w:noProof/>
                <w:color w:val="000000" w:themeColor="text1"/>
                <w:sz w:val="28"/>
                <w:lang w:val="vi-VN"/>
              </w:rPr>
              <w:t xml:space="preserve"> văn bản quy phạm pháp luật về tín ngưỡng, tôn giáo; </w:t>
            </w:r>
            <w:r w:rsidRPr="00936B2E">
              <w:rPr>
                <w:rFonts w:ascii="Times New Roman" w:hAnsi="Times New Roman"/>
                <w:b/>
                <w:i/>
                <w:noProof/>
                <w:color w:val="000000" w:themeColor="text1"/>
                <w:sz w:val="28"/>
                <w:lang w:val="vi-VN"/>
              </w:rPr>
              <w:t>thực hiện</w:t>
            </w:r>
            <w:r w:rsidRPr="00936B2E">
              <w:rPr>
                <w:rFonts w:ascii="Times New Roman" w:hAnsi="Times New Roman"/>
                <w:noProof/>
                <w:color w:val="000000" w:themeColor="text1"/>
                <w:sz w:val="28"/>
                <w:lang w:val="vi-VN"/>
              </w:rPr>
              <w:t xml:space="preserve"> phản biện xã hội đối với các dự thảo văn bản quy phạm pháp luật, quy hoạch, kế hoạch, chương trình, dự án phát triển kinh tế - xã hội của Nhà nước </w:t>
            </w:r>
            <w:r w:rsidRPr="00936B2E">
              <w:rPr>
                <w:rFonts w:ascii="Times New Roman" w:hAnsi="Times New Roman"/>
                <w:b/>
                <w:i/>
                <w:noProof/>
                <w:color w:val="000000" w:themeColor="text1"/>
                <w:sz w:val="28"/>
                <w:lang w:val="vi-VN"/>
              </w:rPr>
              <w:t>về</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tín ngưỡng, tôn giáo theo quy định của pháp luật. </w:t>
            </w:r>
          </w:p>
          <w:p w14:paraId="477972C9" w14:textId="77777777" w:rsidR="00BD19C0" w:rsidRPr="00936B2E" w:rsidRDefault="00BD19C0" w:rsidP="00DD0829">
            <w:pPr>
              <w:tabs>
                <w:tab w:val="left" w:pos="5387"/>
              </w:tabs>
              <w:spacing w:before="120" w:beforeAutospacing="1" w:after="12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Tham gia tuyên truyền, vận động chức sắc, chức việc, nhà tu hành, tín đồ, người theo tín ngưỡng, tôn giáo, các tổ chức tôn giáo và Nhân dân thực hiện pháp luật về tín ngưỡng, tôn giáo.</w:t>
            </w:r>
          </w:p>
          <w:p w14:paraId="1935693B" w14:textId="77777777" w:rsidR="00BD19C0" w:rsidRPr="00936B2E" w:rsidRDefault="00BD19C0" w:rsidP="00DD0829">
            <w:pPr>
              <w:tabs>
                <w:tab w:val="left" w:pos="5387"/>
              </w:tabs>
              <w:spacing w:before="120" w:beforeAutospacing="1" w:after="120" w:afterAutospacing="1"/>
              <w:jc w:val="both"/>
              <w:rPr>
                <w:rFonts w:ascii="Times New Roman" w:eastAsia="Calibri"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5. Giám sát hoạt động của cơ quan </w:t>
            </w:r>
            <w:r w:rsidRPr="00936B2E">
              <w:rPr>
                <w:rFonts w:ascii="Times New Roman" w:hAnsi="Times New Roman"/>
                <w:b/>
                <w:i/>
                <w:noProof/>
                <w:color w:val="000000" w:themeColor="text1"/>
                <w:spacing w:val="-8"/>
                <w:sz w:val="28"/>
                <w:lang w:val="vi-VN"/>
              </w:rPr>
              <w:t>nhà nướ</w:t>
            </w:r>
            <w:r w:rsidRPr="00936B2E">
              <w:rPr>
                <w:rFonts w:ascii="Times New Roman" w:hAnsi="Times New Roman"/>
                <w:b/>
                <w:noProof/>
                <w:color w:val="000000" w:themeColor="text1"/>
                <w:spacing w:val="-8"/>
                <w:sz w:val="28"/>
                <w:lang w:val="vi-VN"/>
              </w:rPr>
              <w:t>c,</w:t>
            </w:r>
            <w:r w:rsidRPr="00936B2E">
              <w:rPr>
                <w:rFonts w:ascii="Times New Roman" w:hAnsi="Times New Roman"/>
                <w:noProof/>
                <w:color w:val="000000" w:themeColor="text1"/>
                <w:spacing w:val="-8"/>
                <w:sz w:val="28"/>
                <w:lang w:val="vi-VN"/>
              </w:rPr>
              <w:t xml:space="preserve"> tổ chức, đại biểu dân cử, cán bộ, công chức, viên chức trong việc thực hiện chính sách, pháp luật về tín ngưỡng, tôn giáo.</w:t>
            </w:r>
          </w:p>
        </w:tc>
        <w:tc>
          <w:tcPr>
            <w:tcW w:w="6952" w:type="dxa"/>
          </w:tcPr>
          <w:p w14:paraId="34F53F14" w14:textId="34526F38"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Ban hành văn bản quy phạm pháp luật năm 2015</w:t>
            </w:r>
          </w:p>
          <w:p w14:paraId="2DE0153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Phản biện xã hội, tham vấn, góp ý đối với chính sách, dự thảo văn bản quy phạm pháp luật</w:t>
            </w:r>
          </w:p>
          <w:p w14:paraId="089ADD2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Mặt trận Tổ quốc Việt Nam và các tổ chức chính trị - xã hội thực hiện phản biện xã hội đối với dự thảo văn bản quy phạm pháp luật theo quy định của Luật này, Luật Mặt trận Tổ quốc Việt Nam và các luật khác có liên quan.</w:t>
            </w:r>
          </w:p>
          <w:p w14:paraId="382343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Phản biện xã hội được thực hiện trong thời gian tổ chức soạn thảo văn bản quy phạm pháp luật.</w:t>
            </w:r>
          </w:p>
          <w:p w14:paraId="3BD750B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Cơ quan lập đề xuất chính sách có trách nhiệm tham vấn </w:t>
            </w:r>
            <w:r w:rsidRPr="00936B2E">
              <w:rPr>
                <w:rFonts w:ascii="Times New Roman" w:hAnsi="Times New Roman"/>
                <w:noProof/>
                <w:color w:val="000000" w:themeColor="text1"/>
                <w:sz w:val="28"/>
                <w:lang w:val="vi-VN"/>
              </w:rPr>
              <w:lastRenderedPageBreak/>
              <w:t>Hội đồng Dân tộc, Ủy ban của Quốc hội, Bộ, cơ quan ngang Bộ theo quy định của Luật này.</w:t>
            </w:r>
          </w:p>
          <w:p w14:paraId="4E40DA0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Mặt trận Tổ quốc Việt Nam, các tổ chức thành viên của Mặt trận và các cơ quan, tổ chức, cá nhân có quyền và được tạo điều kiện tham gia góp ý kiến về chính sách, dự thảo văn bản quy phạm pháp luật. </w:t>
            </w:r>
          </w:p>
          <w:p w14:paraId="5981911B" w14:textId="28F9B61C"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lập đề xuất chính sách, cơ quan chủ trì soạn thảo có trách nhiệm nghiên cứu tiếp thu, giải trình đầy đủ và công khai việc tiếp thu, giải trình ý kiến phản biện xã hội, tham vấn chính sách, góp ý chính sách, dự thảo văn bản quy phạm pháp luật. </w:t>
            </w:r>
          </w:p>
          <w:p w14:paraId="0F798853" w14:textId="00AAD68B"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Mặt trận Tổ quốc Việt Nam năm 2015, sửa đổi, bổ sung năm 2025</w:t>
            </w:r>
          </w:p>
          <w:p w14:paraId="446F8E8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 Quyền và trách nhiệm của Mặt trận Tổ quốc Việt Nam</w:t>
            </w:r>
          </w:p>
          <w:p w14:paraId="06BC8C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Tập hợp, xây dựng khối đại đoàn kết toàn dân tộc, thực hiện dân chủ, tăng cường đồng thuận xã hội.</w:t>
            </w:r>
          </w:p>
          <w:p w14:paraId="0A582D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Tuyên truyền, vận động Nhân dân thực hiện quyền làm chủ, thực hiện đường lối, chủ trương của Đảng, chính sách, pháp luật của Nhà nước.</w:t>
            </w:r>
          </w:p>
          <w:p w14:paraId="73C3F5A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Đại diện, bảo vệ quyền và lợi ích hợp pháp, chính đáng của Nhân dân.</w:t>
            </w:r>
          </w:p>
          <w:p w14:paraId="3FB3E38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Tham gia xây dựng Đảng, Nhà nước.</w:t>
            </w:r>
          </w:p>
          <w:p w14:paraId="732CA68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Thực hiện giám sát và phản biện xã hội.</w:t>
            </w:r>
          </w:p>
          <w:p w14:paraId="12FE80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Tập hợp, tổng hợp ý kiến, kiến nghị của cử tri và Nhân </w:t>
            </w:r>
            <w:r w:rsidRPr="00936B2E">
              <w:rPr>
                <w:rFonts w:ascii="Times New Roman" w:hAnsi="Times New Roman"/>
                <w:noProof/>
                <w:color w:val="000000" w:themeColor="text1"/>
                <w:sz w:val="28"/>
                <w:lang w:val="vi-VN"/>
              </w:rPr>
              <w:lastRenderedPageBreak/>
              <w:t>dân để phản ánh, kiến nghị với Đảng, Nhà nước.</w:t>
            </w:r>
          </w:p>
          <w:p w14:paraId="489D7C8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Thực hiện hoạt động đối ngoại nhân dân.</w:t>
            </w:r>
          </w:p>
          <w:p w14:paraId="5CBFCEF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Nguyên tắc tập hợp, xây dựng khối đại đoàn kết toàn dân tộc</w:t>
            </w:r>
          </w:p>
          <w:p w14:paraId="4572C3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Mặt trận Tổ quốc Việt Nam phát triển đa dạng các 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p>
          <w:p w14:paraId="5EBD185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 Phương thức tập hợp, xây dựng khối đại đoàn kết toàn dân tộc</w:t>
            </w:r>
          </w:p>
          <w:p w14:paraId="3112B89A" w14:textId="175B370B"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Phát huy tính tích cực của cá nhân tiêu biểu trong các giai cấp, tầng lớp xã hội, dân tộc, tôn giáo để thực hiện chương trình phối hợp và thống nhất hành động của Ủy ban Mặt trận Tổ quốc Việt Nam.</w:t>
            </w:r>
          </w:p>
        </w:tc>
        <w:tc>
          <w:tcPr>
            <w:tcW w:w="1701" w:type="dxa"/>
          </w:tcPr>
          <w:p w14:paraId="3640C051" w14:textId="7CDEB215"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D1EAB2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giữ nguyên.</w:t>
            </w:r>
          </w:p>
          <w:p w14:paraId="4C980AA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Về cơ bản các khoản của điều này giữ nguyên; chỉ sửa, bổ sung một số cụm từ tại khoản 3 để phù hợp </w:t>
            </w:r>
            <w:r w:rsidRPr="00936B2E">
              <w:rPr>
                <w:rFonts w:ascii="Times New Roman" w:eastAsia="Calibri" w:hAnsi="Times New Roman"/>
                <w:noProof/>
                <w:color w:val="000000" w:themeColor="text1"/>
                <w:sz w:val="28"/>
                <w:lang w:val="vi-VN"/>
              </w:rPr>
              <w:t xml:space="preserve">Điều 6 Luật Ban hành văn bản quy phạm pháp luật năm </w:t>
            </w:r>
            <w:r w:rsidRPr="00936B2E">
              <w:rPr>
                <w:rFonts w:ascii="Times New Roman" w:eastAsia="Calibri" w:hAnsi="Times New Roman"/>
                <w:noProof/>
                <w:color w:val="000000" w:themeColor="text1"/>
                <w:sz w:val="28"/>
                <w:lang w:val="vi-VN"/>
              </w:rPr>
              <w:lastRenderedPageBreak/>
              <w:t>2025; bổ sung cụm từ “nhà nước”, bỏ từ “và” tại khoản 5 để phù hợp khoản 1 Điều 26 Luật Mặt trận Tổ quốc Việt Nam.</w:t>
            </w:r>
          </w:p>
        </w:tc>
      </w:tr>
      <w:tr w:rsidR="0051631C" w:rsidRPr="00936B2E" w14:paraId="5D0AF816" w14:textId="77777777" w:rsidTr="000204E6">
        <w:tc>
          <w:tcPr>
            <w:tcW w:w="3964" w:type="dxa"/>
          </w:tcPr>
          <w:p w14:paraId="0C8C3CDD" w14:textId="77777777"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6. Các hành vi bị nghiêm cấm</w:t>
            </w:r>
          </w:p>
          <w:p w14:paraId="7B07981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Phân biệt đối xử, kỳ thị vì lý do tín ngưỡng, tôn giáo. </w:t>
            </w:r>
          </w:p>
          <w:p w14:paraId="6D619D57"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Ép buộc, mua chuộc hoặc cản trở người khác theo hoặc không theo tín ngưỡng, tôn giáo. </w:t>
            </w:r>
          </w:p>
          <w:p w14:paraId="54DDF27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Xúc phạm tín ngưỡng, tôn giáo.</w:t>
            </w:r>
          </w:p>
          <w:p w14:paraId="61AA98D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4. Hoạt động tín ngưỡng, tôn giáo:</w:t>
            </w:r>
          </w:p>
          <w:p w14:paraId="68B55381"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Xâm phạm quốc phòng, an ninh, chủ quyền quốc gia, trật tự, an toàn xã hội, môi trường; </w:t>
            </w:r>
          </w:p>
          <w:p w14:paraId="0F5163F1"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Xâm hại đạo đức xã hội; xâm phạm thân thể, sức khỏe, tính mạng, tài sản; xúc phạm danh dự, nhân phẩm của người khác; </w:t>
            </w:r>
          </w:p>
          <w:p w14:paraId="4073D37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Cản trở việc thực hiện quyền và nghĩa vụ công dân;</w:t>
            </w:r>
          </w:p>
          <w:p w14:paraId="3685526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Chia rẽ dân tộc; chia rẽ tôn giáo; chia rẽ người theo tín ngưỡng, tôn giáo với người không theo tín ngưỡng, tôn giáo, giữa những người theo các tín ngưỡng, tôn giáo khác nhau</w:t>
            </w:r>
            <w:r w:rsidRPr="00936B2E">
              <w:rPr>
                <w:rFonts w:ascii="Times New Roman" w:hAnsi="Times New Roman"/>
                <w:noProof/>
                <w:color w:val="000000" w:themeColor="text1"/>
                <w:sz w:val="28"/>
                <w:shd w:val="clear" w:color="auto" w:fill="FFFFFF"/>
                <w:lang w:val="vi-VN"/>
              </w:rPr>
              <w:t>.</w:t>
            </w:r>
          </w:p>
          <w:p w14:paraId="33B80EA4" w14:textId="77777777" w:rsidR="00BD19C0" w:rsidRPr="00936B2E" w:rsidRDefault="00BD19C0" w:rsidP="00DD0829">
            <w:pPr>
              <w:spacing w:before="120" w:after="120"/>
              <w:ind w:hanging="104"/>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5. Lợi dụng hoạt động tín ngưỡng, hoạt động tôn giáo để trục lợi.</w:t>
            </w:r>
          </w:p>
        </w:tc>
        <w:tc>
          <w:tcPr>
            <w:tcW w:w="6952" w:type="dxa"/>
          </w:tcPr>
          <w:p w14:paraId="10F4FDE4" w14:textId="441B431A"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Hiến pháp năm 2013:</w:t>
            </w:r>
          </w:p>
          <w:p w14:paraId="0B21C331" w14:textId="77777777"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24.</w:t>
            </w:r>
          </w:p>
          <w:p w14:paraId="62B7204B" w14:textId="5D182229" w:rsidR="00BD19C0" w:rsidRPr="000204E6"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0204E6">
              <w:rPr>
                <w:rFonts w:ascii="Times New Roman" w:hAnsi="Times New Roman"/>
                <w:noProof/>
                <w:color w:val="000000" w:themeColor="text1"/>
                <w:sz w:val="28"/>
                <w:lang w:val="vi-VN"/>
              </w:rPr>
              <w:t>3. Không ai được xâm phạm tự do tín ngưỡng, tôn giáo hoặc lợi dụng tín ngưỡng, tôn giáo để vi phạm pháp luật.</w:t>
            </w:r>
          </w:p>
          <w:p w14:paraId="2628F80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An toàn thông tin mạng năm 2015</w:t>
            </w:r>
          </w:p>
          <w:p w14:paraId="0CC0868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Nguyên tắc bảo đảm an toàn thông tin mạng</w:t>
            </w:r>
          </w:p>
          <w:p w14:paraId="50F5BC4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Cơ quan, tổ chức, cá nhân có trách nhiệm bảo đảm an toàn thông tin mạng. Hoạt động an toàn thông tin mạng của cơ </w:t>
            </w:r>
            <w:r w:rsidRPr="00936B2E">
              <w:rPr>
                <w:rFonts w:ascii="Times New Roman" w:hAnsi="Times New Roman"/>
                <w:noProof/>
                <w:color w:val="000000" w:themeColor="text1"/>
                <w:sz w:val="28"/>
                <w:lang w:val="vi-VN"/>
              </w:rPr>
              <w:lastRenderedPageBreak/>
              <w:t>quan, tổ chức, cá nhân phải đúng quy định của pháp luật, bảo đảm quốc phòng, an ninh quốc gia, bí mật nhà nước, giữ vững ổn định chính trị, trật tự, an toàn xã hội và thúc đẩy phát triển kinh tế - xã hội.</w:t>
            </w:r>
          </w:p>
          <w:p w14:paraId="7E4535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cá nhân không được xâm phạm an toàn thông tin mạng của tổ chức, cá nhân khác.</w:t>
            </w:r>
          </w:p>
          <w:p w14:paraId="401503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14:paraId="6336FC3F" w14:textId="5DB101A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Hoạt động an toàn thông tin mạng phải được thực hiện thường xuyên, liên tục, kịp thời và hiệu quả.</w:t>
            </w:r>
          </w:p>
          <w:p w14:paraId="5912D28B" w14:textId="77777777" w:rsidR="004A6E99" w:rsidRPr="00936B2E" w:rsidRDefault="004A6E99" w:rsidP="004A6E99">
            <w:pPr>
              <w:tabs>
                <w:tab w:val="left" w:pos="5387"/>
              </w:tabs>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64C5F96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7. Các hành vi bị nghiêm cấm về an ninh mạng</w:t>
            </w:r>
          </w:p>
          <w:p w14:paraId="19FEADBB"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Đăng t</w:t>
            </w:r>
            <w:r w:rsidRPr="00936B2E">
              <w:rPr>
                <w:rFonts w:ascii="Times New Roman" w:hAnsi="Times New Roman"/>
                <w:bCs/>
                <w:noProof/>
                <w:color w:val="FF0000"/>
                <w:sz w:val="28"/>
              </w:rPr>
              <w:t>ải, phát tán thông tin có nội dung sau trên không gian mạng:</w:t>
            </w:r>
          </w:p>
          <w:p w14:paraId="5A5B9E5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a) Tuyên truy</w:t>
            </w:r>
            <w:r w:rsidRPr="00936B2E">
              <w:rPr>
                <w:rFonts w:ascii="Times New Roman" w:hAnsi="Times New Roman"/>
                <w:bCs/>
                <w:noProof/>
                <w:color w:val="FF0000"/>
                <w:sz w:val="28"/>
              </w:rPr>
              <w:t>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14:paraId="07D5A34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Xuyên t</w:t>
            </w:r>
            <w:r w:rsidRPr="00936B2E">
              <w:rPr>
                <w:rFonts w:ascii="Times New Roman" w:hAnsi="Times New Roman"/>
                <w:bCs/>
                <w:noProof/>
                <w:color w:val="FF0000"/>
                <w:sz w:val="28"/>
              </w:rPr>
              <w:t>ạc lịch sử, phủ nhận thành tựu cách mạng, phá hoại khối đại đoàn kết toàn dân tộc, xúc phạm tôn giáo, phân biệt đối xử về giới, phân biệt chủng tộc;</w:t>
            </w:r>
          </w:p>
          <w:p w14:paraId="29E4CAEF"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lastRenderedPageBreak/>
              <w:t>c) B</w:t>
            </w:r>
            <w:r w:rsidRPr="00936B2E">
              <w:rPr>
                <w:rFonts w:ascii="Times New Roman" w:hAnsi="Times New Roman"/>
                <w:bCs/>
                <w:noProof/>
                <w:color w:val="FF0000"/>
                <w:sz w:val="28"/>
              </w:rPr>
              <w:t>ịa đặt, vu khống, thông tin sai sự thật, xâm phạm nhân phẩm, danh dự, uy tín của người khác hoặc gây thiệt hại đến quyền và lợi ích hợp pháp của cơ quan, tổ chức, cá nhân khác;</w:t>
            </w:r>
          </w:p>
          <w:p w14:paraId="4949EFE4"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d) Sai s</w:t>
            </w:r>
            <w:r w:rsidRPr="00936B2E">
              <w:rPr>
                <w:rFonts w:ascii="Times New Roman" w:hAnsi="Times New Roman"/>
                <w:bCs/>
                <w:noProof/>
                <w:color w:val="FF0000"/>
                <w:sz w:val="28"/>
              </w:rPr>
              <w:t>ự thật gây hoang mang trong Nhân dân, gây thiệt hại cho hoạt động kinh tế - xã hội, gây khó khăn cho hoạt động bình thường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theo phương thức đa cấp, chứng khoán.</w:t>
            </w:r>
          </w:p>
          <w:p w14:paraId="3484D918"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Th</w:t>
            </w:r>
            <w:r w:rsidRPr="00936B2E">
              <w:rPr>
                <w:rFonts w:ascii="Times New Roman" w:hAnsi="Times New Roman"/>
                <w:bCs/>
                <w:noProof/>
                <w:color w:val="FF0000"/>
                <w:sz w:val="28"/>
              </w:rPr>
              <w:t>ực hiện hành vi sau trên không gian mạng:</w:t>
            </w:r>
          </w:p>
          <w:p w14:paraId="67892A5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a) T</w:t>
            </w:r>
            <w:r w:rsidRPr="00936B2E">
              <w:rPr>
                <w:rFonts w:ascii="Times New Roman" w:hAnsi="Times New Roman"/>
                <w:bCs/>
                <w:noProof/>
                <w:color w:val="FF0000"/>
                <w:sz w:val="28"/>
              </w:rPr>
              <w:t>ổ chức, hoạt động, câu kết, xúi giục, mua chuộc, lừa gạt, lôi kéo, đào tạo, huấn luyện người chống Nhà nước Cộng hòa xã hội chủ nghĩa Việt Nam;</w:t>
            </w:r>
          </w:p>
          <w:p w14:paraId="1429FD10"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Kích đ</w:t>
            </w:r>
            <w:r w:rsidRPr="00936B2E">
              <w:rPr>
                <w:rFonts w:ascii="Times New Roman" w:hAnsi="Times New Roman"/>
                <w:bCs/>
                <w:noProof/>
                <w:color w:val="FF0000"/>
                <w:sz w:val="28"/>
              </w:rPr>
              <w:t>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14:paraId="29DDFDCB"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c) Chi</w:t>
            </w:r>
            <w:r w:rsidRPr="00936B2E">
              <w:rPr>
                <w:rFonts w:ascii="Times New Roman" w:hAnsi="Times New Roman"/>
                <w:bCs/>
                <w:noProof/>
                <w:color w:val="FF0000"/>
                <w:sz w:val="28"/>
              </w:rPr>
              <w:t xml:space="preserve">ếm đoạt, mua bán, thu giữ, cố ý làm lộ thông tin thuộc bí mật nhà nước, bí mật công tác, bí mật kinh doanh; chiếm đoạt, mua bán, thu giữ, cố ý làm lộ bí mật cá nhân, bí mật </w:t>
            </w:r>
            <w:r w:rsidRPr="00936B2E">
              <w:rPr>
                <w:rFonts w:ascii="Times New Roman" w:hAnsi="Times New Roman"/>
                <w:bCs/>
                <w:noProof/>
                <w:color w:val="FF0000"/>
                <w:sz w:val="28"/>
              </w:rPr>
              <w:lastRenderedPageBreak/>
              <w:t>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 sử dụng, kinh doanh các sản phẩm mật mã dân sự không rõ nguồn gốc;</w:t>
            </w:r>
          </w:p>
          <w:p w14:paraId="445E2A50"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d) Ho</w:t>
            </w:r>
            <w:r w:rsidRPr="00936B2E">
              <w:rPr>
                <w:rFonts w:ascii="Times New Roman" w:hAnsi="Times New Roman"/>
                <w:bCs/>
                <w:noProof/>
                <w:color w:val="FF0000"/>
                <w:sz w:val="28"/>
              </w:rPr>
              <w:t>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14:paraId="6B8A2989"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đ) L</w:t>
            </w:r>
            <w:r w:rsidRPr="00936B2E">
              <w:rPr>
                <w:rFonts w:ascii="Times New Roman" w:hAnsi="Times New Roman"/>
                <w:bCs/>
                <w:noProof/>
                <w:color w:val="FF0000"/>
                <w:sz w:val="28"/>
              </w:rPr>
              <w:t>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14:paraId="2E684AE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e) Gi</w:t>
            </w:r>
            <w:r w:rsidRPr="00936B2E">
              <w:rPr>
                <w:rFonts w:ascii="Times New Roman" w:hAnsi="Times New Roman"/>
                <w:bCs/>
                <w:noProof/>
                <w:color w:val="FF0000"/>
                <w:sz w:val="28"/>
              </w:rPr>
              <w:t>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w:t>
            </w:r>
          </w:p>
          <w:p w14:paraId="720D78F8"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g) S</w:t>
            </w:r>
            <w:r w:rsidRPr="00936B2E">
              <w:rPr>
                <w:rFonts w:ascii="Times New Roman" w:hAnsi="Times New Roman"/>
                <w:bCs/>
                <w:noProof/>
                <w:color w:val="FF0000"/>
                <w:sz w:val="28"/>
              </w:rPr>
              <w:t>ử dụng trí tuệ nhân tạo hoặc công nghệ mới để giả mạo video, hình ảnh, giọng nói của người khác trái quy định của pháp luật; tạo lập, đăng tải, phát tán thông tin quy định tại khoản 1 Điều này;</w:t>
            </w:r>
          </w:p>
          <w:p w14:paraId="09E6BD2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lastRenderedPageBreak/>
              <w:t>h) Thu th</w:t>
            </w:r>
            <w:r w:rsidRPr="00936B2E">
              <w:rPr>
                <w:rFonts w:ascii="Times New Roman" w:hAnsi="Times New Roman"/>
                <w:bCs/>
                <w:noProof/>
                <w:color w:val="FF0000"/>
                <w:sz w:val="28"/>
              </w:rPr>
              <w:t>ập, sử dụng, phát tán, trao đổi, chuyển nhượng, kinh doanh trái pháp luật thông tin, dữ liệu cá nhân của người khác;</w:t>
            </w:r>
          </w:p>
          <w:p w14:paraId="73F2585A"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i) Hư</w:t>
            </w:r>
            <w:r w:rsidRPr="00936B2E">
              <w:rPr>
                <w:rFonts w:ascii="Times New Roman" w:hAnsi="Times New Roman"/>
                <w:bCs/>
                <w:noProof/>
                <w:color w:val="FF0000"/>
                <w:sz w:val="28"/>
              </w:rPr>
              <w:t>ớng dẫn, xúi giục, lôi kéo, kích động người khác phạm tội hoặc thực hiện hành vi vi phạm pháp luật;</w:t>
            </w:r>
          </w:p>
          <w:p w14:paraId="33346BD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k) Th</w:t>
            </w:r>
            <w:r w:rsidRPr="00936B2E">
              <w:rPr>
                <w:rFonts w:ascii="Times New Roman" w:hAnsi="Times New Roman"/>
                <w:bCs/>
                <w:noProof/>
                <w:color w:val="FF0000"/>
                <w:sz w:val="28"/>
              </w:rPr>
              <w:t>ực hiện hành vi khác trên không gian mạng bằng việc sử dụng công nghệ thông tin, phương tiện điện tử để vi phạm pháp luật về an ninh quốc gia, trật tự, an toàn xã hội.</w:t>
            </w:r>
          </w:p>
          <w:p w14:paraId="7D199D0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3. Th</w:t>
            </w:r>
            <w:r w:rsidRPr="00936B2E">
              <w:rPr>
                <w:rFonts w:ascii="Times New Roman" w:hAnsi="Times New Roman"/>
                <w:bCs/>
                <w:noProof/>
                <w:color w:val="FF0000"/>
                <w:sz w:val="28"/>
              </w:rPr>
              <w:t>ực hiện tấn công mạng, khủng bố mạng, gián điệp mạng, tội phạm mạng, tội phạm sử dụng công nghệ cao; gây sự cố, tấn công, xâm nhập, chiếm quyền điều khiển, làm sai lệch, gián đoạn, ngưng trệ, tê liệt hoặc phá hoại hệ thống thông tin.</w:t>
            </w:r>
          </w:p>
          <w:p w14:paraId="5AA9D66E"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4. S</w:t>
            </w:r>
            <w:r w:rsidRPr="00936B2E">
              <w:rPr>
                <w:rFonts w:ascii="Times New Roman" w:hAnsi="Times New Roman"/>
                <w:bCs/>
                <w:noProof/>
                <w:color w:val="FF0000"/>
                <w:sz w:val="28"/>
              </w:rPr>
              <w:t>ản xuất, đưa vào sử dụng công cụ, phương tiện, phần mềm hoặc có hành vi cản trở, gây rối loạn hoặc phát tán thư rác, tin nhắn rác, cuộc gọi rác, chương trình tin học gây hại đến hoạt động của mạng viễn thông, mạng Internet, mạng máy tính, hệ thống thông tin, hệ thống xử lý và điều khiển thông tin, phương tiện điện tử.</w:t>
            </w:r>
          </w:p>
          <w:p w14:paraId="40941F7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5. Xâm nh</w:t>
            </w:r>
            <w:r w:rsidRPr="00936B2E">
              <w:rPr>
                <w:rFonts w:ascii="Times New Roman" w:hAnsi="Times New Roman"/>
                <w:bCs/>
                <w:noProof/>
                <w:color w:val="FF0000"/>
                <w:sz w:val="28"/>
              </w:rPr>
              <w:t>ập trái phép vào mạng viễn thông, mạng máy tính, hệ thống thông tin, hệ thống xử lý và điều khiển thông tin, cơ sở dữ liệu, phương tiện điện tử của người khác.</w:t>
            </w:r>
          </w:p>
          <w:p w14:paraId="0D88DCF9"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6. Ch</w:t>
            </w:r>
            <w:r w:rsidRPr="00936B2E">
              <w:rPr>
                <w:rFonts w:ascii="Times New Roman" w:hAnsi="Times New Roman"/>
                <w:bCs/>
                <w:noProof/>
                <w:color w:val="FF0000"/>
                <w:sz w:val="28"/>
              </w:rPr>
              <w:t>ống lại hoặc cản trở hoạt động của lực lượng bảo vệ an ninh mạng; tấn công, vô hiệu hóa trái pháp luật làm mất tác dụng biện pháp bảo vệ an ninh mạng.</w:t>
            </w:r>
          </w:p>
          <w:p w14:paraId="5691F8C6"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7. L</w:t>
            </w:r>
            <w:r w:rsidRPr="00936B2E">
              <w:rPr>
                <w:rFonts w:ascii="Times New Roman" w:hAnsi="Times New Roman"/>
                <w:bCs/>
                <w:noProof/>
                <w:color w:val="FF0000"/>
                <w:sz w:val="28"/>
              </w:rPr>
              <w:t xml:space="preserve">ợi dụng hoặc lạm dụng hoạt động bảo vệ an ninh mạng </w:t>
            </w:r>
            <w:r w:rsidRPr="00936B2E">
              <w:rPr>
                <w:rFonts w:ascii="Times New Roman" w:hAnsi="Times New Roman"/>
                <w:bCs/>
                <w:noProof/>
                <w:color w:val="FF0000"/>
                <w:sz w:val="28"/>
              </w:rPr>
              <w:lastRenderedPageBreak/>
              <w:t>để xâm phạm chủ quyền, lợi ích, an ninh quốc gia, trật tự, an toàn xã hội, quyền và lợi ích hợp pháp của cơ quan, tổ chức, cá nhân hoặc để trục lợi.</w:t>
            </w:r>
          </w:p>
          <w:p w14:paraId="3901A63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8. Hành vi khác vi ph</w:t>
            </w:r>
            <w:r w:rsidRPr="00936B2E">
              <w:rPr>
                <w:rFonts w:ascii="Times New Roman" w:hAnsi="Times New Roman"/>
                <w:bCs/>
                <w:noProof/>
                <w:color w:val="FF0000"/>
                <w:sz w:val="28"/>
              </w:rPr>
              <w:t>ạm quy định của Luật này.</w:t>
            </w:r>
          </w:p>
          <w:p w14:paraId="0F5331A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13. Các thông tin và hành vi sử dụng công nghệ thông tin, phương tiện điện tử xâm phạm an ninh quốc gia, trật tự, an toàn xã hội trên không gian mạng</w:t>
            </w:r>
          </w:p>
          <w:p w14:paraId="05A39B33"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Thông tin có n</w:t>
            </w:r>
            <w:r w:rsidRPr="00936B2E">
              <w:rPr>
                <w:rFonts w:ascii="Times New Roman" w:hAnsi="Times New Roman"/>
                <w:bCs/>
                <w:noProof/>
                <w:color w:val="FF0000"/>
                <w:sz w:val="28"/>
              </w:rPr>
              <w:t>ội dung tuyên truyền chống Nhà nước Cộng hòa xã hội chủ nghĩa Việt Nam, kích động gây bạo loạn, phá rối an ninh, gây rối trật tự công cộng bao gồm:</w:t>
            </w:r>
          </w:p>
          <w:p w14:paraId="70859F5C"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Chi</w:t>
            </w:r>
            <w:r w:rsidRPr="00936B2E">
              <w:rPr>
                <w:rFonts w:ascii="Times New Roman" w:hAnsi="Times New Roman"/>
                <w:bCs/>
                <w:noProof/>
                <w:color w:val="FF0000"/>
                <w:sz w:val="28"/>
              </w:rPr>
              <w:t>ến tranh tâm lý, kích động chiến tranh xâm lược, chia rẽ, gây thù hận giữa các dân tộc, tôn giáo và nhân dân các nước;</w:t>
            </w:r>
          </w:p>
          <w:p w14:paraId="513F703A"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Thông tin có n</w:t>
            </w:r>
            <w:r w:rsidRPr="00936B2E">
              <w:rPr>
                <w:rFonts w:ascii="Times New Roman" w:hAnsi="Times New Roman"/>
                <w:bCs/>
                <w:noProof/>
                <w:color w:val="FF0000"/>
                <w:sz w:val="28"/>
              </w:rPr>
              <w:t>ội dung phá hoại chính sách đoàn kết, chính sách kinh tế - xã hội nước Cộng hòa xã hội chủ nghĩa Việt Nam bao gồm:</w:t>
            </w:r>
          </w:p>
          <w:p w14:paraId="09C138D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c) Kích đ</w:t>
            </w:r>
            <w:r w:rsidRPr="00936B2E">
              <w:rPr>
                <w:rFonts w:ascii="Times New Roman" w:hAnsi="Times New Roman"/>
                <w:bCs/>
                <w:noProof/>
                <w:color w:val="FF0000"/>
                <w:sz w:val="28"/>
              </w:rPr>
              <w:t>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w:t>
            </w:r>
          </w:p>
          <w:p w14:paraId="51B55F97" w14:textId="472AA906"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Viễn thông năm 2023</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3620F9C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Bảo đảm an toàn cơ sở hạ tầng viễn thông, an toàn thông tin mạng và an ninh thông tin</w:t>
            </w:r>
          </w:p>
          <w:p w14:paraId="7DEA4B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Doanh nghiệp viễn thông có trách nhiệm ngừng khẩn cấp </w:t>
            </w:r>
            <w:r w:rsidRPr="00936B2E">
              <w:rPr>
                <w:rFonts w:ascii="Times New Roman" w:hAnsi="Times New Roman"/>
                <w:noProof/>
                <w:color w:val="000000" w:themeColor="text1"/>
                <w:sz w:val="28"/>
                <w:lang w:val="vi-VN"/>
              </w:rPr>
              <w:lastRenderedPageBreak/>
              <w:t>việc cung cấp dịch vụ viễn thông trong trường hợp có bạo loạn, sử dụng dịch vụ viễn thông nhằm chống lại Nhà nước Cộng hòa xã hội chủ nghĩa Việt Nam, xâm phạm an ninh quốc gia theo yêu cầu của cơ quan nhà nước có thẩm quyền theo quy định của pháp luật.</w:t>
            </w:r>
          </w:p>
          <w:p w14:paraId="3E8F855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Các hành vi bị nghiêm cấm trong hoạt động viễn thông</w:t>
            </w:r>
          </w:p>
          <w:p w14:paraId="22FB0398" w14:textId="02BBA701"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14:paraId="45B9DCE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Giao dịch điện tử năm 2023</w:t>
            </w:r>
          </w:p>
          <w:p w14:paraId="1B233CF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Các hành vi bị nghiêm cấm trong giao dịch điện tử</w:t>
            </w:r>
          </w:p>
          <w:p w14:paraId="178113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Lợi dụng giao dịch điện tử xâm phạm đến lợi ích quốc gia, dân tộc, an ninh quốc gia, trật tự, an toàn xã hội, lợi ích công cộng, quyền và lợi ích hợp pháp của cơ quan, tổ chức, cá nhân.</w:t>
            </w:r>
          </w:p>
          <w:p w14:paraId="50C38433" w14:textId="27455D30"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Quảng cáo năm 2012, sửa đổi, bổ sung năm 2025</w:t>
            </w:r>
            <w:r w:rsidRPr="00936B2E">
              <w:rPr>
                <w:rFonts w:ascii="Times New Roman" w:hAnsi="Times New Roman"/>
                <w:b/>
                <w:noProof/>
                <w:color w:val="000000" w:themeColor="text1"/>
                <w:sz w:val="28"/>
                <w:lang w:val="vi-VN"/>
              </w:rPr>
              <w:tab/>
            </w:r>
          </w:p>
          <w:p w14:paraId="77B367F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Hành vi cấm trong hoạt động quảng cáo</w:t>
            </w:r>
          </w:p>
          <w:p w14:paraId="38A7C3C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Quảng cáo có tính chất kỳ thị dân tộc, phân biệt chủng tộc, xâm phạm tự do tín ngưỡng, tôn giáo, định kiến về giới, về người khuyết tật.</w:t>
            </w:r>
          </w:p>
          <w:p w14:paraId="170F3F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Quảng cáo xúc phạm uy tín, danh dự, nhân phẩm của tổ chức, cá nhân.</w:t>
            </w:r>
          </w:p>
          <w:p w14:paraId="62288DD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Nghị định số 53/2022/NĐ-CP ngày 15/8/2022 của Chính phủ quy định chi tiết một số điều của Luật An ninh mạng</w:t>
            </w:r>
          </w:p>
          <w:p w14:paraId="1D2BF3AF" w14:textId="152C5E41"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3A304D8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Trường hợp áp dụng biện pháp:</w:t>
            </w:r>
          </w:p>
          <w:p w14:paraId="6A1AF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1C2A7F0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Hình sự năm 2015 sửa đổi, bổ sung năm 2017, 2024 và 2025</w:t>
            </w:r>
          </w:p>
          <w:p w14:paraId="3B2E4BED" w14:textId="2DFB48F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164. Tội xâm phạm quyền tự do tín ngưỡng, tôn giáo của người khác</w:t>
            </w:r>
          </w:p>
          <w:p w14:paraId="7A239F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nào 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43BB6FB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Phạm tội thuộc một trong các trường hợp sau đây, thì bị phạt tù từ 01 năm đến 03 năm:</w:t>
            </w:r>
          </w:p>
          <w:p w14:paraId="08B881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Có tổ chức;</w:t>
            </w:r>
          </w:p>
          <w:p w14:paraId="293D14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Lợi dụng chức vụ, quyền hạn;</w:t>
            </w:r>
          </w:p>
          <w:p w14:paraId="273A792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Phạm tội 02 lần trở lên;</w:t>
            </w:r>
          </w:p>
          <w:p w14:paraId="094793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Dẫn đến biểu tình;</w:t>
            </w:r>
          </w:p>
          <w:p w14:paraId="1A0010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Gây ảnh hưởng xấu đến an ninh, trật tự, an toàn xã hội.</w:t>
            </w:r>
          </w:p>
          <w:p w14:paraId="0D10D2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Người phạm tội còn có thể bị cấm đảm nhiệm chức vụ, cấm hành nghề hoặc làm công việc nhất định từ 01 năm đến 05 năm.</w:t>
            </w:r>
          </w:p>
          <w:p w14:paraId="66F9064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331. Tội lợi dụng các quyền tự do dân chủ xâm phạm lợi ích của Nhà nước, quyền, lợi ích hợp pháp của tổ chức, cá nhân</w:t>
            </w:r>
          </w:p>
          <w:p w14:paraId="7A720E0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nào lợi dụng các quyền tự do ngôn luận, tự do báo chí, tự do tín ngưỡng, tôn giáo, tự do hội họp, lập hội và các quyền tự do dân chủ khác xâm phạm lợi ích của Nhà nước, quyền, lợi ích hợp pháp của tổ chức, cá nhân, thì bị phạt cảnh cáo, phạt cải tạo không giam giữ đến 03 năm hoặc phạt tù từ 06 tháng đến 03 năm.</w:t>
            </w:r>
          </w:p>
          <w:p w14:paraId="27857A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Phạm tội gây ảnh hưởng xấu đến an ninh, trật tự, an toàn xã hội, thì bị phạt tù từ 02 năm đến 07 năm.</w:t>
            </w:r>
          </w:p>
          <w:p w14:paraId="4F96E45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Trẻ em năm 2016</w:t>
            </w:r>
          </w:p>
          <w:p w14:paraId="6AC2811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Các hành vi bị nghiêm cấm</w:t>
            </w:r>
          </w:p>
          <w:p w14:paraId="42E05FD9" w14:textId="1C973A70"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Kỳ thị, phân biệt đối xử với trẻ em vì đặc </w:t>
            </w:r>
            <w:r w:rsidR="00D44FD3">
              <w:rPr>
                <w:rFonts w:ascii="Times New Roman" w:hAnsi="Times New Roman"/>
                <w:noProof/>
                <w:color w:val="000000" w:themeColor="text1"/>
                <w:sz w:val="28"/>
              </w:rPr>
              <w:t>đ</w:t>
            </w:r>
            <w:r w:rsidRPr="00936B2E">
              <w:rPr>
                <w:rFonts w:ascii="Times New Roman" w:hAnsi="Times New Roman"/>
                <w:noProof/>
                <w:color w:val="000000" w:themeColor="text1"/>
                <w:sz w:val="28"/>
                <w:lang w:val="vi-VN"/>
              </w:rPr>
              <w:t>iểm cá nhân, hoàn cảnh gia đình, giới tính, dân tộc, quốc tịch, tín ngưỡng, tôn giáo của trẻ em.</w:t>
            </w:r>
          </w:p>
          <w:p w14:paraId="4B7FB8E4" w14:textId="77777777" w:rsidR="00BD19C0" w:rsidRPr="00936B2E" w:rsidRDefault="00BD19C0" w:rsidP="00DD0829">
            <w:pPr>
              <w:widowControl w:val="0"/>
              <w:autoSpaceDE w:val="0"/>
              <w:autoSpaceDN w:val="0"/>
              <w:spacing w:before="120"/>
              <w:ind w:left="11"/>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Báo chí năm 2016</w:t>
            </w:r>
          </w:p>
          <w:p w14:paraId="7DE4E70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Các hành vi bị nghiêm cấm</w:t>
            </w:r>
          </w:p>
          <w:p w14:paraId="517F0BF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Đăng, phát thông tin có nội dung:</w:t>
            </w:r>
          </w:p>
          <w:p w14:paraId="1F4FE22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w:t>
            </w:r>
          </w:p>
          <w:p w14:paraId="6B0E33B7"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Luật Biên phòng năm 2020</w:t>
            </w:r>
          </w:p>
          <w:p w14:paraId="1AE2D557"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8. Các hành vi bị nghiêm cấm về biên phòng</w:t>
            </w:r>
          </w:p>
          <w:p w14:paraId="0B1F26C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w:t>
            </w:r>
          </w:p>
          <w:p w14:paraId="451F4E4D"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6. Phân biệt đối xử về giới, chia rẽ, kỳ thị dân tộc, chủng tộc, quốc tịch, tín ngưỡng, tôn giáo, trình độ văn hóa trong thực thi nhiệm vụ biên phòng.</w:t>
            </w:r>
          </w:p>
          <w:p w14:paraId="5D0BA7AD"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14. Nhiệm vụ của Bộ đội Biên phòng</w:t>
            </w:r>
          </w:p>
          <w:p w14:paraId="37168AC3" w14:textId="232C9189" w:rsidR="004A6E99" w:rsidRPr="00936B2E" w:rsidRDefault="004A6E99" w:rsidP="004A6E9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FF0000"/>
                <w:sz w:val="28"/>
              </w:rPr>
              <w:t>11. Tham gia xây dựng hệ thống chính trị cơ sở, sắp xếp ổn định dân cư, xây dựng hệ thống kết cấu hạ tầng, phát triển kinh tế - xã hội và thực hiện chính sách dân tộc, tôn giáo ở khu vực biên giới gắn với xây dựng, củng cố quốc phòng, an ninh.</w:t>
            </w:r>
          </w:p>
        </w:tc>
        <w:tc>
          <w:tcPr>
            <w:tcW w:w="1701" w:type="dxa"/>
          </w:tcPr>
          <w:p w14:paraId="76D624DE" w14:textId="5FB7AAAA"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1051442C" w14:textId="7777777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Tên Điều giữ nguyên.</w:t>
            </w:r>
          </w:p>
          <w:p w14:paraId="18B118A4" w14:textId="7777777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Về cơ bản, nội dung các khoản của điều này giữ nguyên, chỉ bỏ cụm từ “hoạt động” để thống nhất với các điều </w:t>
            </w:r>
            <w:r w:rsidRPr="00936B2E">
              <w:rPr>
                <w:rFonts w:ascii="Times New Roman" w:hAnsi="Times New Roman"/>
                <w:noProof/>
                <w:color w:val="000000" w:themeColor="text1"/>
                <w:sz w:val="28"/>
                <w:lang w:val="vi-VN"/>
              </w:rPr>
              <w:lastRenderedPageBreak/>
              <w:t>khoản khác của dự thảo Luật.</w:t>
            </w:r>
          </w:p>
        </w:tc>
      </w:tr>
      <w:tr w:rsidR="0051631C" w:rsidRPr="00936B2E" w14:paraId="24E341FE" w14:textId="77777777" w:rsidTr="000204E6">
        <w:tc>
          <w:tcPr>
            <w:tcW w:w="3964" w:type="dxa"/>
          </w:tcPr>
          <w:p w14:paraId="08DC39CA" w14:textId="77777777" w:rsidR="00BD19C0" w:rsidRPr="00936B2E" w:rsidRDefault="00BD19C0" w:rsidP="00D44FD3">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II</w:t>
            </w:r>
          </w:p>
          <w:p w14:paraId="03A1AD0A" w14:textId="77777777" w:rsidR="00BD19C0" w:rsidRPr="00936B2E" w:rsidRDefault="00BD19C0" w:rsidP="00D44FD3">
            <w:pPr>
              <w:spacing w:before="120" w:after="120"/>
              <w:jc w:val="center"/>
              <w:outlineLvl w:val="0"/>
              <w:rPr>
                <w:rFonts w:ascii="Times New Roman" w:hAnsi="Times New Roman"/>
                <w:b/>
                <w:noProof/>
                <w:color w:val="000000" w:themeColor="text1"/>
                <w:spacing w:val="-18"/>
                <w:sz w:val="28"/>
                <w:lang w:val="vi-VN" w:eastAsia="x-none"/>
              </w:rPr>
            </w:pPr>
            <w:r w:rsidRPr="00936B2E">
              <w:rPr>
                <w:rFonts w:ascii="Times New Roman" w:hAnsi="Times New Roman"/>
                <w:b/>
                <w:noProof/>
                <w:color w:val="000000" w:themeColor="text1"/>
                <w:spacing w:val="-18"/>
                <w:sz w:val="28"/>
                <w:lang w:val="vi-VN" w:eastAsia="x-none"/>
              </w:rPr>
              <w:t>QUYỀN TỰ DO TÍN NGƯỠNG, TÔN GIÁO</w:t>
            </w:r>
          </w:p>
        </w:tc>
        <w:tc>
          <w:tcPr>
            <w:tcW w:w="6952" w:type="dxa"/>
          </w:tcPr>
          <w:p w14:paraId="6C780404"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p>
        </w:tc>
        <w:tc>
          <w:tcPr>
            <w:tcW w:w="1701" w:type="dxa"/>
          </w:tcPr>
          <w:p w14:paraId="533EEDCF"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p>
        </w:tc>
        <w:tc>
          <w:tcPr>
            <w:tcW w:w="2126" w:type="dxa"/>
          </w:tcPr>
          <w:p w14:paraId="30360ED1"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  Tên chương giữ nguyên. </w:t>
            </w:r>
          </w:p>
        </w:tc>
      </w:tr>
      <w:tr w:rsidR="0051631C" w:rsidRPr="00936B2E" w14:paraId="06308F0A" w14:textId="77777777" w:rsidTr="000204E6">
        <w:tc>
          <w:tcPr>
            <w:tcW w:w="3964" w:type="dxa"/>
          </w:tcPr>
          <w:p w14:paraId="3D676D7D" w14:textId="42DBF4B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bookmarkStart w:id="7" w:name="_Toc458437395"/>
            <w:bookmarkStart w:id="8" w:name="_Toc461525309"/>
            <w:r w:rsidRPr="00936B2E">
              <w:rPr>
                <w:rFonts w:ascii="Times New Roman" w:hAnsi="Times New Roman"/>
                <w:b/>
                <w:noProof/>
                <w:color w:val="000000" w:themeColor="text1"/>
                <w:sz w:val="28"/>
                <w:lang w:val="vi-VN"/>
              </w:rPr>
              <w:lastRenderedPageBreak/>
              <w:t>Điều 7. Quyền tự do tín ngưỡng, tôn giáo</w:t>
            </w:r>
            <w:bookmarkEnd w:id="7"/>
            <w:bookmarkEnd w:id="8"/>
            <w:r w:rsidRPr="00936B2E">
              <w:rPr>
                <w:rFonts w:ascii="Times New Roman" w:hAnsi="Times New Roman"/>
                <w:b/>
                <w:noProof/>
                <w:color w:val="000000" w:themeColor="text1"/>
                <w:sz w:val="28"/>
                <w:lang w:val="vi-VN"/>
              </w:rPr>
              <w:t xml:space="preserve"> của mọi người</w:t>
            </w:r>
          </w:p>
          <w:p w14:paraId="43E02170" w14:textId="77777777" w:rsidR="00BD19C0" w:rsidRPr="00936B2E" w:rsidRDefault="00BD19C0" w:rsidP="00DD0829">
            <w:pPr>
              <w:spacing w:before="120" w:after="120"/>
              <w:ind w:hanging="104"/>
              <w:jc w:val="both"/>
              <w:rPr>
                <w:rFonts w:ascii="Times New Roman" w:hAnsi="Times New Roman"/>
                <w:noProof/>
                <w:color w:val="000000" w:themeColor="text1"/>
                <w:sz w:val="28"/>
                <w:shd w:val="clear" w:color="auto" w:fill="FFFFFF"/>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noProof/>
                <w:color w:val="000000" w:themeColor="text1"/>
                <w:sz w:val="28"/>
                <w:shd w:val="clear" w:color="auto" w:fill="FFFFFF"/>
                <w:lang w:val="vi-VN"/>
              </w:rPr>
              <w:t>Mọi người có quyền tự do tín ngưỡng, tôn giáo, theo hoặc không theo một tôn giáo nào.</w:t>
            </w:r>
          </w:p>
          <w:p w14:paraId="086F950A"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Mỗi người có quyền bày tỏ niềm tin tín ngưỡng, tôn giáo; thực hành lễ nghi tín ngưỡng, tôn giáo; tham gia lễ hội; học tập và thực hành giáo lý, giáo luật tôn giáo.</w:t>
            </w:r>
          </w:p>
          <w:p w14:paraId="3BB561D2"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Mỗi người có quyền vào tu tại cơ sở tôn giáo, học tại cơ sở đào tạo tôn giáo, lớp bồi dưỡng </w:t>
            </w:r>
            <w:r w:rsidRPr="00936B2E">
              <w:rPr>
                <w:rFonts w:ascii="Times New Roman" w:hAnsi="Times New Roman"/>
                <w:b/>
                <w:i/>
                <w:noProof/>
                <w:color w:val="000000" w:themeColor="text1"/>
                <w:sz w:val="28"/>
                <w:lang w:val="vi-VN"/>
              </w:rPr>
              <w:t>về tôn giáo</w:t>
            </w:r>
            <w:r w:rsidRPr="00936B2E">
              <w:rPr>
                <w:rFonts w:ascii="Times New Roman" w:hAnsi="Times New Roman"/>
                <w:noProof/>
                <w:color w:val="000000" w:themeColor="text1"/>
                <w:sz w:val="28"/>
                <w:lang w:val="vi-VN"/>
              </w:rPr>
              <w:t xml:space="preserve"> của tổ chức tôn giáo, </w:t>
            </w:r>
            <w:r w:rsidRPr="00936B2E">
              <w:rPr>
                <w:rFonts w:ascii="Times New Roman" w:hAnsi="Times New Roman"/>
                <w:b/>
                <w:i/>
                <w:noProof/>
                <w:color w:val="000000" w:themeColor="text1"/>
                <w:sz w:val="28"/>
                <w:lang w:val="vi-VN"/>
              </w:rPr>
              <w:t>tổ chức tôn giáo trực thuộc, tổ chức được cấp chứng nhận đăng ký hoạt động tôn giáo</w:t>
            </w:r>
            <w:r w:rsidRPr="00936B2E">
              <w:rPr>
                <w:rFonts w:ascii="Times New Roman" w:hAnsi="Times New Roman"/>
                <w:b/>
                <w:noProof/>
                <w:color w:val="000000" w:themeColor="text1"/>
                <w:sz w:val="28"/>
                <w:lang w:val="vi-VN"/>
              </w:rPr>
              <w:t>.</w:t>
            </w:r>
            <w:r w:rsidRPr="00936B2E">
              <w:rPr>
                <w:rFonts w:ascii="Times New Roman" w:hAnsi="Times New Roman"/>
                <w:noProof/>
                <w:color w:val="000000" w:themeColor="text1"/>
                <w:sz w:val="28"/>
                <w:lang w:val="vi-VN"/>
              </w:rPr>
              <w:t xml:space="preserve"> Người chưa thành niên khi vào tu tại cơ sở tôn giáo, học tại cơ sở đào tạo tôn giáo phải được cha, mẹ hoặc người giám hộ đồng ý.</w:t>
            </w:r>
          </w:p>
          <w:p w14:paraId="3876902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Chức sắc, chức việc, nhà tu hành </w:t>
            </w:r>
            <w:r w:rsidRPr="00936B2E">
              <w:rPr>
                <w:rFonts w:ascii="Times New Roman" w:hAnsi="Times New Roman"/>
                <w:b/>
                <w:i/>
                <w:noProof/>
                <w:color w:val="000000" w:themeColor="text1"/>
                <w:sz w:val="28"/>
                <w:lang w:val="vi-VN"/>
              </w:rPr>
              <w:t>của tổ chức tôn giáo, tổ chức tôn giáo trực thuộc; chức việc của tổ chức được cấp chứng nhận đăng ký hoạt động tôn giáo</w:t>
            </w:r>
            <w:r w:rsidRPr="00936B2E">
              <w:rPr>
                <w:rFonts w:ascii="Times New Roman" w:hAnsi="Times New Roman"/>
                <w:noProof/>
                <w:color w:val="000000" w:themeColor="text1"/>
                <w:sz w:val="28"/>
                <w:lang w:val="vi-VN"/>
              </w:rPr>
              <w:t xml:space="preserve"> có quyền thực hiện lễ nghi tôn giáo, giảng </w:t>
            </w:r>
            <w:r w:rsidRPr="00936B2E">
              <w:rPr>
                <w:rFonts w:ascii="Times New Roman" w:hAnsi="Times New Roman"/>
                <w:noProof/>
                <w:color w:val="000000" w:themeColor="text1"/>
                <w:sz w:val="28"/>
                <w:lang w:val="vi-VN"/>
              </w:rPr>
              <w:lastRenderedPageBreak/>
              <w:t xml:space="preserve">đạo, truyền đạo tại cơ sở tôn giáo hoặc địa điểm hợp pháp khác. </w:t>
            </w:r>
          </w:p>
          <w:p w14:paraId="3785F4DA"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8"/>
                <w:sz w:val="28"/>
                <w:lang w:val="vi-VN"/>
              </w:rPr>
              <w:t xml:space="preserve">5.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tc>
        <w:tc>
          <w:tcPr>
            <w:tcW w:w="6952" w:type="dxa"/>
          </w:tcPr>
          <w:p w14:paraId="6226E8F9"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lastRenderedPageBreak/>
              <w:t>Bộ luật Dân sự năm 2015</w:t>
            </w:r>
          </w:p>
          <w:p w14:paraId="09C4876E"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47. Người được giám hộ</w:t>
            </w:r>
          </w:p>
          <w:p w14:paraId="538C3ACF"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Người được giám hộ bao gồm:</w:t>
            </w:r>
          </w:p>
          <w:p w14:paraId="45B90BB6"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Người chưa thành niên không còn cha, mẹ hoặc không xác định được cha, mẹ;</w:t>
            </w:r>
          </w:p>
          <w:p w14:paraId="67033043"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14:paraId="005F70CE"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w:t>
            </w:r>
          </w:p>
          <w:p w14:paraId="687748F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Một người chỉ có thể được một người giám hộ, trừ trường hợp cha, mẹ cùng giám hộ cho con hoặc ông, bà cùng giám hộ cho cháu.</w:t>
            </w:r>
          </w:p>
          <w:p w14:paraId="43379D3A"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48. Người giám hộ</w:t>
            </w:r>
          </w:p>
          <w:p w14:paraId="47978C5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Cá nhân, pháp nhân có đủ điều kiện quy định tại Bộ luật này được làm người giám hộ.</w:t>
            </w:r>
          </w:p>
          <w:p w14:paraId="1BEFD061"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14:paraId="5A19ECDB"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Một cá nhân, pháp nhân có thể giám hộ cho nhiều người.</w:t>
            </w:r>
          </w:p>
          <w:p w14:paraId="2FA082AC"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lastRenderedPageBreak/>
              <w:t>Điều 49. Điều kiện của cá nhân làm người giám hộ</w:t>
            </w:r>
          </w:p>
          <w:p w14:paraId="3BC1D6A7" w14:textId="77777777" w:rsidR="004A6E99" w:rsidRPr="000204E6" w:rsidRDefault="004A6E99" w:rsidP="004A6E99">
            <w:pPr>
              <w:widowControl w:val="0"/>
              <w:autoSpaceDE w:val="0"/>
              <w:autoSpaceDN w:val="0"/>
              <w:spacing w:before="120"/>
              <w:ind w:left="11"/>
              <w:jc w:val="both"/>
              <w:rPr>
                <w:rFonts w:ascii="Times New Roman" w:hAnsi="Times New Roman"/>
                <w:bCs/>
                <w:noProof/>
                <w:color w:val="FF0000"/>
                <w:sz w:val="28"/>
              </w:rPr>
            </w:pPr>
            <w:r w:rsidRPr="000204E6">
              <w:rPr>
                <w:rFonts w:ascii="Times New Roman" w:hAnsi="Times New Roman"/>
                <w:bCs/>
                <w:noProof/>
                <w:color w:val="FF0000"/>
                <w:sz w:val="28"/>
              </w:rPr>
              <w:t>Cá nhân có đủ các điều kiện sau đây có thể làm người giám hộ:</w:t>
            </w:r>
          </w:p>
          <w:p w14:paraId="16549A2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Có năng lực hành vi dân sự đầy đủ;</w:t>
            </w:r>
          </w:p>
          <w:p w14:paraId="46AAFA66"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Có tư cách đạo đức tốt và các điều kiện cần thiết để thực hiện quyền, nghĩa vụ của người giám hộ;</w:t>
            </w:r>
          </w:p>
          <w:p w14:paraId="2854FD4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Không phải là người đang bị truy cứu trách nhiệm hình sự hoặc người bị kết án nhưng chưa được xoá án tích về một trong các tội cố ý xâm phạm tính mạng, sức khoẻ, danh dự, nhân phẩm, tài sản của người khác;</w:t>
            </w:r>
          </w:p>
          <w:p w14:paraId="5F85B861"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4. Không phải là người bị Tòa án tuyên bố hạn chế quyền đối với con chưa thành niên.</w:t>
            </w:r>
          </w:p>
          <w:p w14:paraId="27FF396E"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50. Điều kiện của pháp nhân làm người giám hộ</w:t>
            </w:r>
          </w:p>
          <w:p w14:paraId="054B02C9"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Pháp nhân có đủ các điều kiện sau đây có thể làm người giám hộ:</w:t>
            </w:r>
          </w:p>
          <w:p w14:paraId="29B699FC"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Có năng lực pháp luật dân sự phù hợp với việc giám hộ;</w:t>
            </w:r>
          </w:p>
          <w:p w14:paraId="5D3E1E8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Có điều kiện cần thiết để thực hiện quyền, nghĩa vụ của người giám hộ.</w:t>
            </w:r>
          </w:p>
          <w:p w14:paraId="767F274D" w14:textId="1E814789"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Thi hành tạm giữ, tạm giam năm 2015</w:t>
            </w:r>
          </w:p>
          <w:p w14:paraId="0713B85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Quyền và nghĩa vụ của người bị tạm giữ, người bị tạm giam</w:t>
            </w:r>
          </w:p>
          <w:p w14:paraId="1A930BA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bị tạm giữ, người bị tạm giam có các quyền sau đây:</w:t>
            </w:r>
          </w:p>
          <w:p w14:paraId="1633457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Được bảo vệ an toàn tính mạng, thân thể, tài sản, tôn trọng danh dự, nhân phẩm; được phổ biến các quyền và nghĩa vụ của mình, nội quy của cơ sở giam giữ;</w:t>
            </w:r>
          </w:p>
          <w:p w14:paraId="47FD7FE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Được thực hiện quyền bầu cử theo quy định của Luật bầu cử đại biểu Quốc hội và đại biểu Hội đồng nhân dân, quyền bỏ phiếu trưng cầu ý dân theo quy định của Luật trưng cầu ý dân;</w:t>
            </w:r>
          </w:p>
          <w:p w14:paraId="631FF9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Được bảo đảm chế độ ăn, ở, mặc, đồ dùng sinh hoạt cá nhân, chăm sóc y tế, sinh hoạt tinh thần, gửi, nhận thư, nhận quà, nhận sách, báo, tài liệu;</w:t>
            </w:r>
          </w:p>
          <w:p w14:paraId="5CA58D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Được gặp thân nhân, người bào chữa, tiếp xúc lãnh sự;</w:t>
            </w:r>
          </w:p>
          <w:p w14:paraId="562313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Được hướng dẫn, giải thích và bảo đảm thực hiện quyền tự bào chữa, nhờ người bào chữa, trợ giúp pháp lý;</w:t>
            </w:r>
          </w:p>
          <w:p w14:paraId="1A9E0C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Được gặp người đại diện hợp pháp để thực hiện giao dịch dân sự;</w:t>
            </w:r>
          </w:p>
          <w:p w14:paraId="3C400E2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Được yêu cầu trả tự do khi hết thời hạn tạm giữ, thời hạn tạm giam;</w:t>
            </w:r>
          </w:p>
          <w:p w14:paraId="006BF5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Được khiếu nại, tố cáo hành vi vi phạm pháp luật;</w:t>
            </w:r>
          </w:p>
          <w:p w14:paraId="48B2B8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i) Được bồi thường thiệt hại theo quy định của Luật trách nhiệm bồi thường của Nhà nước nếu bị giam, giữ trái pháp luật;</w:t>
            </w:r>
          </w:p>
          <w:p w14:paraId="0B4ABA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Được hưởng các quyền khác của công dân nếu không bị hạn chế bởi Luật này và luật khác có liên quan, trừ trường hợp các quyền đó không thể thực hiện được do họ đang bị tạm giữ, tạm giam.</w:t>
            </w:r>
          </w:p>
          <w:p w14:paraId="4CD599F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19. Chế độ quản lý đối với người bị tạm giữ, người bị tạm giam</w:t>
            </w:r>
          </w:p>
          <w:p w14:paraId="2068C34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Người bị tạm giữ, người bị tạm giam bị hạn chế quyền đi lại, giao dịch, tiếp xúc, thông tin, liên lạc, tuyên truyền tín ngưỡng, tôn giáo. Trường hợp cần thiết thực hiện giao dịch dân sự thì phải thông qua người đại diện hợp pháp và được sự đồng ý của cơ quan đang thụ lý vụ án.</w:t>
            </w:r>
          </w:p>
          <w:p w14:paraId="5A49B9C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Thi hành án hình sự năm 2019</w:t>
            </w:r>
          </w:p>
          <w:p w14:paraId="59683BF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Quyền và nghĩa vụ của phạm nhân</w:t>
            </w:r>
          </w:p>
          <w:p w14:paraId="0ED244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Phạm nhân có các quyền sau đây:</w:t>
            </w:r>
          </w:p>
          <w:p w14:paraId="3389C3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i) Được sử dụng kinh sách, bày tỏ niềm tin tín ngưỡng, tôn giáo theo quy định của pháp luật;</w:t>
            </w:r>
          </w:p>
          <w:p w14:paraId="471FB25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50. Chế độ hoạt động thể dục, thể thao, sinh hoạt văn hóa, văn nghệ và sử dụng kinh sách, bày tỏ niềm tin tín ngưỡng, tôn giáo của phạm nhân</w:t>
            </w:r>
          </w:p>
          <w:p w14:paraId="260A98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Phạm nhân được hoạt động thể dục, thể thao, sinh hoạt văn hóa, văn nghệ, đọc sách, báo, nghe đài, xem truyền hình phù hợp với điều kiện của nơi chấp hành án.</w:t>
            </w:r>
          </w:p>
          <w:p w14:paraId="7F7D53A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Mỗi phân trại của trại giam có thư viện, khu vui chơi, sân thể thao, được trang bị một hệ thống truyền thanh nội bộ, mỗi buồng giam tập thể được trang bị 01 ti vi.</w:t>
            </w:r>
          </w:p>
          <w:p w14:paraId="0600502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Thời gian hoạt động thể dục, thể thao, sinh hoạt văn hóa, văn nghệ, đọc sách, báo, nghe đài, xem truyền hình của phạm nhân được thực hiện theo nội quy trại giam.</w:t>
            </w:r>
          </w:p>
          <w:p w14:paraId="290F1541" w14:textId="550F60C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Phạm nhân theo tôn giáo được sử dụng kinh sách xuất bản dưới hình thức sách in, phát hành hợp pháp và được bày tỏ niềm tin tín ngưỡng, tôn giáo theo quy định của pháp luật về tín ngưỡng, tôn giáo.</w:t>
            </w:r>
          </w:p>
        </w:tc>
        <w:tc>
          <w:tcPr>
            <w:tcW w:w="1701" w:type="dxa"/>
          </w:tcPr>
          <w:p w14:paraId="42AF3215" w14:textId="391BCE39"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62136C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các khoản 1, 2, 5 điều này giữ nguyên.</w:t>
            </w:r>
          </w:p>
          <w:p w14:paraId="53405B3F"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Khoản 3 bổ sung cụm từ “về tôn giáo”; bổ sung  nội dung mỗi người có quyền vào học lớp bồi dưỡng về tôn giáo của </w:t>
            </w:r>
            <w:r w:rsidRPr="00936B2E">
              <w:rPr>
                <w:rFonts w:ascii="Times New Roman" w:hAnsi="Times New Roman"/>
                <w:b/>
                <w:i/>
                <w:noProof/>
                <w:color w:val="000000" w:themeColor="text1"/>
                <w:sz w:val="28"/>
                <w:lang w:val="vi-VN"/>
              </w:rPr>
              <w:t xml:space="preserve">tổ chức tôn giáo trực thuộc, tổ chức được cấp chứng nhận đăng ký hoạt động tôn giáo </w:t>
            </w:r>
            <w:r w:rsidRPr="00936B2E">
              <w:rPr>
                <w:rFonts w:ascii="Times New Roman" w:hAnsi="Times New Roman"/>
                <w:noProof/>
                <w:color w:val="000000" w:themeColor="text1"/>
                <w:sz w:val="28"/>
                <w:lang w:val="vi-VN"/>
              </w:rPr>
              <w:t>để phù hợp điểm a khoản 1 Điều 20 và Điều 38 dự thảo Luật</w:t>
            </w:r>
          </w:p>
          <w:p w14:paraId="66F954A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Khoản 4 bổ sung chức sắc, chức việc, nhà tu hành </w:t>
            </w:r>
            <w:r w:rsidRPr="00936B2E">
              <w:rPr>
                <w:rFonts w:ascii="Times New Roman" w:hAnsi="Times New Roman"/>
                <w:b/>
                <w:i/>
                <w:noProof/>
                <w:color w:val="000000" w:themeColor="text1"/>
                <w:sz w:val="28"/>
                <w:lang w:val="vi-VN"/>
              </w:rPr>
              <w:t xml:space="preserve">tổ chức tôn giáo, tổ chức tôn giáo trực thuộc; </w:t>
            </w:r>
            <w:r w:rsidRPr="00936B2E">
              <w:rPr>
                <w:rFonts w:ascii="Times New Roman" w:hAnsi="Times New Roman"/>
                <w:b/>
                <w:i/>
                <w:noProof/>
                <w:color w:val="000000" w:themeColor="text1"/>
                <w:sz w:val="28"/>
                <w:lang w:val="vi-VN"/>
              </w:rPr>
              <w:t xml:space="preserve">chức việc của tổ chức được cấp chứng nhận đăng ký hoạt động tôn giáo </w:t>
            </w:r>
            <w:r w:rsidRPr="00936B2E">
              <w:rPr>
                <w:rFonts w:ascii="Times New Roman" w:hAnsi="Times New Roman"/>
                <w:noProof/>
                <w:color w:val="000000" w:themeColor="text1"/>
                <w:sz w:val="28"/>
                <w:lang w:val="vi-VN"/>
              </w:rPr>
              <w:t>được thực hiện lễ nghi tôn giáo, giảng đạo, truyền đạo tại cơ sở tôn giáo hoặc địa điểm hợp pháp khác. Quy định này để duy danh cụ thể tổ chức tôn giáo có chức sắc, chức việc, nhà tu hành; tổ chức tôn giáo trực thuộc có chức việc được thực hiện lễ nghi tôn giáo, giảng đạo, truyền đạo tại cơ sở tôn giáo hoặc địa điểm hợp pháp khác.</w:t>
            </w:r>
          </w:p>
        </w:tc>
      </w:tr>
      <w:tr w:rsidR="0051631C" w:rsidRPr="00936B2E" w14:paraId="031CF7B2" w14:textId="77777777" w:rsidTr="000204E6">
        <w:tc>
          <w:tcPr>
            <w:tcW w:w="3964" w:type="dxa"/>
          </w:tcPr>
          <w:p w14:paraId="0FEC315A" w14:textId="7777777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8. Quyền của tổ chức tôn giáo, tổ chức tôn giáo trực thuộc</w:t>
            </w:r>
          </w:p>
          <w:p w14:paraId="732DFE71" w14:textId="77777777" w:rsidR="00BD19C0" w:rsidRPr="00936B2E" w:rsidRDefault="00BD19C0" w:rsidP="00DD0829">
            <w:pPr>
              <w:tabs>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Hoạt động tôn giáo theo hiến chương, điều lệ và văn bản có nội dung tương tự (sau đây gọi chung là hiến chương) của tổ chức tôn giáo.</w:t>
            </w:r>
          </w:p>
          <w:p w14:paraId="46873075" w14:textId="77777777" w:rsidR="00BD19C0" w:rsidRPr="00936B2E" w:rsidRDefault="00BD19C0" w:rsidP="00DD0829">
            <w:pPr>
              <w:tabs>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sinh hoạt tôn giáo.</w:t>
            </w:r>
          </w:p>
          <w:p w14:paraId="4B5AD8A3"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kinh sách, xuất bản phẩm khác về tôn giáo.</w:t>
            </w:r>
          </w:p>
          <w:p w14:paraId="7735C0C6"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pacing w:val="-8"/>
                <w:sz w:val="28"/>
                <w:lang w:val="vi-VN"/>
              </w:rPr>
            </w:pPr>
            <w:r w:rsidRPr="00936B2E">
              <w:rPr>
                <w:rFonts w:ascii="Times New Roman" w:hAnsi="Times New Roman"/>
                <w:noProof/>
                <w:color w:val="000000" w:themeColor="text1"/>
                <w:sz w:val="28"/>
                <w:lang w:val="vi-VN"/>
              </w:rPr>
              <w:t xml:space="preserve">4. </w:t>
            </w:r>
            <w:r w:rsidRPr="00936B2E">
              <w:rPr>
                <w:rFonts w:ascii="Times New Roman" w:hAnsi="Times New Roman"/>
                <w:noProof/>
                <w:color w:val="000000" w:themeColor="text1"/>
                <w:spacing w:val="-8"/>
                <w:sz w:val="28"/>
                <w:lang w:val="vi-VN"/>
              </w:rPr>
              <w:t>Sản xuất, xuất khẩu, nhập khẩu văn hóa phẩm tôn giáo, đồ dùng tôn giáo.</w:t>
            </w:r>
          </w:p>
          <w:p w14:paraId="64316AC8"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pacing w:val="-8"/>
                <w:sz w:val="28"/>
                <w:lang w:val="vi-VN"/>
              </w:rPr>
              <w:t xml:space="preserve">5. </w:t>
            </w:r>
            <w:r w:rsidRPr="00936B2E">
              <w:rPr>
                <w:rFonts w:ascii="Times New Roman" w:hAnsi="Times New Roman"/>
                <w:noProof/>
                <w:color w:val="000000" w:themeColor="text1"/>
                <w:sz w:val="28"/>
                <w:lang w:val="vi-VN"/>
              </w:rPr>
              <w:t xml:space="preserve">Cải tạo, nâng cấp, xây dựng mới cơ sở tôn giáo. </w:t>
            </w:r>
          </w:p>
          <w:p w14:paraId="56DA686D"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Nhận tài sản hợp pháp do tổ chức, cá nhân trong nước, tổ chức, cá nhân nước ngoài tự nguyện tặng cho.</w:t>
            </w:r>
          </w:p>
          <w:p w14:paraId="13E4FB69" w14:textId="77777777" w:rsidR="00BD19C0" w:rsidRPr="00936B2E" w:rsidRDefault="00BD19C0" w:rsidP="00DD0829">
            <w:pPr>
              <w:tabs>
                <w:tab w:val="num" w:pos="0"/>
                <w:tab w:val="num" w:pos="1080"/>
              </w:tabs>
              <w:spacing w:before="120" w:after="120"/>
              <w:ind w:firstLine="3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7. Các quyền khác theo quy định của Luật này và quy định khác của pháp luật có liên quan.</w:t>
            </w:r>
          </w:p>
        </w:tc>
        <w:tc>
          <w:tcPr>
            <w:tcW w:w="6952" w:type="dxa"/>
          </w:tcPr>
          <w:p w14:paraId="0A5E1A8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Xuất bản năm 2012</w:t>
            </w:r>
          </w:p>
          <w:p w14:paraId="572D5C8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Đối tượng thành lập nhà xuất bản và loại hình tổ chức nhà xuất bản</w:t>
            </w:r>
          </w:p>
          <w:p w14:paraId="02428D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sau đây được thành lập nhà xuất bản (sau đây gọi chung là cơ quan chủ quản nhà xuất bản):</w:t>
            </w:r>
          </w:p>
          <w:p w14:paraId="4E2A949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nhà nước, tổ chức chính trị, tổ chức chính trị - xã hội ở trung ương và cấp tỉnh;</w:t>
            </w:r>
          </w:p>
          <w:p w14:paraId="5293A0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Đơn vị sự nghiệp công lập ở trung ương, tổ chức chính trị - xã hội - nghề nghiệp ở trung ương trực tiếp sáng tạo ra tác phẩm và tài liệu khoa học, học thuật.</w:t>
            </w:r>
          </w:p>
          <w:p w14:paraId="0471F33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 Liên kết trong hoạt động xuất bản</w:t>
            </w:r>
          </w:p>
          <w:p w14:paraId="228C62C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Nhà xuất bản được liên kết với tổ chức, cá nhân (gọi chung là đối tác liên kết) sau đây để xuất bản đối với từng xuất bản phẩm:</w:t>
            </w:r>
          </w:p>
          <w:p w14:paraId="7EB6C9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khác có tư cách pháp nhân.</w:t>
            </w:r>
          </w:p>
          <w:p w14:paraId="454DF5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liên kết của nhà xuất bản với đối tác liên kết bao gồm:</w:t>
            </w:r>
          </w:p>
          <w:p w14:paraId="5AE1C09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Khai thác bản thảo;</w:t>
            </w:r>
          </w:p>
          <w:p w14:paraId="21A68C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Biên tập sơ bộ bản thảo;</w:t>
            </w:r>
          </w:p>
          <w:p w14:paraId="0D66A3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 In xuất bản phẩm;</w:t>
            </w:r>
          </w:p>
          <w:p w14:paraId="359153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Phát hành xuất bản phẩm.</w:t>
            </w:r>
          </w:p>
          <w:p w14:paraId="23373E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Đối với tác phẩm, tài liệu có nội dung về lý luận chính trị; lịch sử, tôn giáo, chủ quyền quốc gia, hồi ký thì nhà xuất bản không được liên kết biên tập sơ bộ bản thảo.</w:t>
            </w:r>
          </w:p>
          <w:p w14:paraId="195DAF9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41. Cấp giấy phép nhập khẩu xuất bản phẩm không kinh doanh</w:t>
            </w:r>
          </w:p>
          <w:p w14:paraId="3A2626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nhập khẩu xuất bản phẩm không kinh doanh của cơ quan, tổ chức, cá nhân Việt Nam, tổ chức nước ngoài hoạt động trên lãnh thổ Việt Nam, cá nhân nước ngoài cư trú tại Việt Nam phải được cơ quan quản lý nhà nước về hoạt động xuất bản cấp giấy phép nhập khẩu, trừ trường hợp quy định tại Điều 42 của Luật này và phải nộp lệ phí theo quy định của pháp luật.</w:t>
            </w:r>
          </w:p>
          <w:p w14:paraId="64A84C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nhập khẩu xuất bản phẩm không kinh doanh, cơ quan, tổ chức, cá nhân phải lập hồ sơ đề nghị cấp giấy phép nhập khẩu theo mẫu quy định và thực hiện như sau:</w:t>
            </w:r>
          </w:p>
          <w:p w14:paraId="277DDF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tổ chức ở trung ương, tổ chức nước ngoài có trụ sở tại thành phố Hà Nội gửi hồ sơ đến Bộ Thông tin và Truyền thông hoặc Ủy ban nhân dân thành phố Hà Nội;</w:t>
            </w:r>
          </w:p>
          <w:p w14:paraId="22E533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Cơ quan, tổ chức khác và cá nhân Việt Nam, cá nhân nước ngoài gửi hồ sơ đến Ủy ban nhân dân cấp tỉnh nơi đặt trụ sở hoặc nơi có cửa khẩu mà xuất bản phẩm được nhập khẩu.</w:t>
            </w:r>
          </w:p>
          <w:p w14:paraId="4E0118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Hồ sơ đề nghị cấp giấy phép nhập khẩu xuất bản phẩm không kinh doanh bao gồm:</w:t>
            </w:r>
          </w:p>
          <w:p w14:paraId="1B0CA5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Đơn đề nghị cấp giấy phép theo mẫu quy định;</w:t>
            </w:r>
          </w:p>
          <w:p w14:paraId="4F37B2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Danh mục xuất bản phẩm nhập khẩu theo mẫu quy định.</w:t>
            </w:r>
          </w:p>
          <w:p w14:paraId="26BCD7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Trong thời hạn 15 ngày, kể từ ngày nhận đủ hồ sơ, cơ quan quản lý nhà nước có thẩm quyền phải cấp giấy phép; trường hợp không cấp giấy phép phải có văn bản trả lời nêu rõ lý do.</w:t>
            </w:r>
          </w:p>
          <w:p w14:paraId="359D61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xuất bản phẩm để tổ chức thẩm định nội dung làm cơ sở cho việc quyết định cấp giấy phép nhập khẩu.</w:t>
            </w:r>
          </w:p>
          <w:p w14:paraId="71BF7B6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Việc thẩm định nội dung xuất bản phẩm có dấu hiệu vi phạm pháp luật Việt Nam để quyết định việc cấp giấy phép nhập khẩu không kinh doanh thực hiện như sau:</w:t>
            </w:r>
          </w:p>
          <w:p w14:paraId="59ECFEE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cấp giấy phép nhập khẩu thành lập hội đồng thẩm định đối với từng xuất bản phẩm trong thời hạn 15 ngày, kể từ ngày nhận được xuất bản phẩm nhập khẩu để thẩm định. Thành phần gồm các chuyên gia có đủ trình độ để thẩm định;</w:t>
            </w:r>
          </w:p>
          <w:p w14:paraId="73FB7C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Thời gian thẩm định đối với từng xuất bản phẩm không quá 09 ngày làm việc, kể từ ngày hội đồng thẩm định được thành lập;</w:t>
            </w:r>
          </w:p>
          <w:p w14:paraId="11D57E7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Kết quả thẩm định phải được lập thành văn bản, trong đó, xác định, rõ nội dung xuất bản phẩm có hoặc không vi phạm quy định của Luật này và quy định khác của pháp luật có liên </w:t>
            </w:r>
            <w:r w:rsidRPr="00936B2E">
              <w:rPr>
                <w:rFonts w:ascii="Times New Roman" w:hAnsi="Times New Roman"/>
                <w:noProof/>
                <w:color w:val="000000" w:themeColor="text1"/>
                <w:sz w:val="28"/>
                <w:lang w:val="vi-VN"/>
              </w:rPr>
              <w:lastRenderedPageBreak/>
              <w:t>quan.</w:t>
            </w:r>
          </w:p>
          <w:p w14:paraId="46606C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14:paraId="7C20CE8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42. Các trường hợp nhập khẩu xuất bản phẩm không kinh doanh không phải đề nghị cấp giấy phép</w:t>
            </w:r>
          </w:p>
          <w:p w14:paraId="119F24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14:paraId="214CC8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Tài liệu phục vụ hội thảo, hội nghị quốc tế tại Việt Nam đã được cơ quan có thẩm quyền của Việt Nam cho phép tổ chức;</w:t>
            </w:r>
          </w:p>
          <w:p w14:paraId="19A337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Xuất bản phẩm là tài sản của cơ quan  tổ chức, gia đình, cá nhân để sử dụng riêng;</w:t>
            </w:r>
          </w:p>
          <w:p w14:paraId="2594D3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Xuất bản phẩm thuộc tiêu chuẩn hành lý mang theo người của người nhập cảnh để sử dụng cho nhu cầu cá nhân;</w:t>
            </w:r>
          </w:p>
          <w:p w14:paraId="597E450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Xuất bản phẩm tặng cho cơ quan, tổ chức, cá nhân gửi qua bưu điện, dịch vụ chuyển phát có giá trị không lớn hơn tiêu chuẩn miễn thuế theo quy định của pháp luật.</w:t>
            </w:r>
          </w:p>
          <w:p w14:paraId="5C2BAD2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w:t>
            </w:r>
            <w:r w:rsidRPr="00936B2E">
              <w:rPr>
                <w:rFonts w:ascii="Times New Roman" w:hAnsi="Times New Roman"/>
                <w:noProof/>
                <w:color w:val="000000" w:themeColor="text1"/>
                <w:sz w:val="28"/>
                <w:lang w:val="vi-VN"/>
              </w:rPr>
              <w:lastRenderedPageBreak/>
              <w:t>tại Việt Nam và Điều ước quốc tế mà Việt Nam là thành viên.</w:t>
            </w:r>
          </w:p>
          <w:p w14:paraId="129EC28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14:paraId="6F999D9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14:paraId="733EA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khoản 1 Điều này không được kinh doanh dưới mọi hình thức.</w:t>
            </w:r>
          </w:p>
          <w:p w14:paraId="4669A9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cá nhân phải chịu trách nhiệm trước pháp luật về xuất bản phẩm do mình nhập khẩu.</w:t>
            </w:r>
          </w:p>
          <w:p w14:paraId="5E86BD9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Xuất bản phẩm có nội dung vi phạm khoản 1 Điều 10 của Luật này không được đưa vào Việt Nam dưới mọi hình thức.</w:t>
            </w:r>
          </w:p>
          <w:p w14:paraId="72237B2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43. Xuất khẩu xuất bản phẩm</w:t>
            </w:r>
          </w:p>
          <w:p w14:paraId="0C17A3C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đã được xuất bản và lưu hành hợp pháp tại Việt Nam được phép xuất khẩu ra nước ngoài.</w:t>
            </w:r>
          </w:p>
          <w:p w14:paraId="0D77BE7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Luật Phòng, chống khủng bố năm 2013</w:t>
            </w:r>
          </w:p>
          <w:p w14:paraId="45D3D326"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25. Kiểm soát hoạt động xuất bản, báo chí, bưu chính, viễn thông và các hình thức thông tin khác</w:t>
            </w:r>
          </w:p>
          <w:p w14:paraId="6A5822F2" w14:textId="1A245236"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Cơ quan và người có thẩm quyền trong hoạt động xuất bản, báo chí, bưu chính, viễn thông và các hình thức thông tin khác có trách nhiệm kiểm soát, phát hiện, ngăn chặn, xử lý </w:t>
            </w:r>
            <w:r w:rsidRPr="00936B2E">
              <w:rPr>
                <w:noProof/>
                <w:color w:val="000000" w:themeColor="text1"/>
                <w:sz w:val="28"/>
                <w:szCs w:val="28"/>
                <w:lang w:val="vi-VN"/>
              </w:rPr>
              <w:lastRenderedPageBreak/>
              <w:t>kịp thời hành vi lợi dụng hoạt động này để khủng bố.</w:t>
            </w:r>
          </w:p>
          <w:p w14:paraId="4C3D257A"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Luật Phòng, chống rửa tiền năm 2022</w:t>
            </w:r>
          </w:p>
          <w:p w14:paraId="60D39C86"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 Giải thích từ ngữ</w:t>
            </w:r>
          </w:p>
          <w:p w14:paraId="3128AD67"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14. Tổ chức phi lợi nhuận là tổ chức hoạt động không vì mục tiêu lợi nhuận, bao gồm hội, quỹ xã hội, quỹ từ thiện, tổ chức tôn giáo, tổ chức phi chính phủ nước ngoài được thành lập, đăng ký, hoạt động theo quy định của pháp luật Việt Nam</w:t>
            </w:r>
          </w:p>
          <w:p w14:paraId="00911167"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21. Minh bạch thông tin của pháp nhân</w:t>
            </w:r>
          </w:p>
          <w:p w14:paraId="58554CBF"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hoạt động theo quy định của pháp luật.</w:t>
            </w:r>
          </w:p>
          <w:p w14:paraId="5B6E1B4B"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2. Pháp nhân có trách nhiệm thu thập, cập nhật, lưu trữ thông tin cơ bản của mình bao gồm tên và loại hình pháp nhân, quyết định thành lập, giấy phép hoạt động, tình trạng pháp lý, địa chỉ trụ sở chính, cơ cấu tổ chức quản lý; danh sách người quản lý của pháp nhân, điều lệ; chủ sở hữu hưởng lợi của pháp nhân.</w:t>
            </w:r>
          </w:p>
          <w:p w14:paraId="2A1A04BC"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Ngân hàng Nhà nước Việt Nam, các cơ quan nhà nước có thẩm quyền trong quá trình thực hiện chức năng, nhiệm vụ quản lý nhà nước về phòng, chống rửa tiền, thực hiện điều tra, truy tố, xét xử có quyền yêu cầu cơ quan, pháp nhân cung cấp thông tin quy định tại khoản 1 và khoản 2 Điều này.</w:t>
            </w:r>
          </w:p>
          <w:p w14:paraId="433456C5"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 xml:space="preserve">Điều 23. Minh bạch trong hoạt động của tổ chức phi lợi </w:t>
            </w:r>
            <w:r w:rsidRPr="00936B2E">
              <w:rPr>
                <w:b/>
                <w:noProof/>
                <w:color w:val="FF0000"/>
                <w:sz w:val="28"/>
                <w:szCs w:val="28"/>
              </w:rPr>
              <w:lastRenderedPageBreak/>
              <w:t>nhuận</w:t>
            </w:r>
          </w:p>
          <w:p w14:paraId="49F19F6E"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Tổ chức phi lợi nhuận phải thu thập, cập nhật, lưu trữ thông tin, hồ sơ, tài liệu sau đây:</w:t>
            </w:r>
          </w:p>
          <w:p w14:paraId="557E0CF6"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a) Thông tin về tổ chức, cá nhân tài trợ, bao gồm tên đầy đủ, địa chỉ, số tiền tài trợ, phương thức tài trợ và các thông tin khác (nếu có);</w:t>
            </w:r>
          </w:p>
          <w:p w14:paraId="5FC41694"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b) Thông tin về tổ chức, cá nhân tiếp nhận tài trợ, bao gồm tên đầy đủ, địa chỉ, số tiền nhận tài trợ, phương thức nhận tài trợ, mục đích sử dụng tiền tài trợ và các thông tin khác (nếu có);</w:t>
            </w:r>
          </w:p>
          <w:p w14:paraId="00A3041C"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c) Hồ sơ, tài liệu, chứng từ liên quan đến việc tài trợ và tiếp nhận tài trợ.</w:t>
            </w:r>
          </w:p>
          <w:p w14:paraId="08E15F92"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2. Tổ chức phi lợi nhuận phải lưu trữ thông tin, hồ sơ, tài liệu quy định tại khoản 1 Điều này ít nhất 05 năm kể từ thời điểm hoạt động tài trợ hoặc tiếp nhận tài trợ kết thúc.</w:t>
            </w:r>
          </w:p>
          <w:p w14:paraId="491C1CC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Trường hợp tổ chức phi lợi nhuận giải thể hoặc kết thúc hoạt động, thông tin, hồ sơ, tài liệu quy định tại khoản 1 Điều này phải được bàn giao cho cơ quan có thẩm quyền quản lý đối với tổ chức phi lợi nhuận đó.</w:t>
            </w:r>
          </w:p>
          <w:p w14:paraId="5688371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4. Ngân hàng Nhà nước Việt Nam, các cơ quan nhà nước có thẩm quyền trong quá trình thực hiện chức năng, nhiệm vụ quản lý nhà nước về phòng, chống rửa tiền, thực hiện điều tra, truy tố, xét xử có quyền yêu cầu tổ chức phi lợi nhuận cung cấp thông tin, hồ sơ, tài liệu quy định tại khoản 1 Điều này.</w:t>
            </w:r>
          </w:p>
          <w:p w14:paraId="42B5A7F9"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34. Giao dịch chuyển tiền điện tử</w:t>
            </w:r>
          </w:p>
          <w:p w14:paraId="4DF9CDA7"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 xml:space="preserve">1. Đối tượng báo cáo có trách nhiệm báo cáo Ngân hàng Nhà nước Việt Nam khi thực hiện các giao dịch chuyển tiền điện tử vượt quá mức giá trị theo quy định của Thống đốc Ngân </w:t>
            </w:r>
            <w:r w:rsidRPr="00936B2E">
              <w:rPr>
                <w:noProof/>
                <w:color w:val="FF0000"/>
                <w:sz w:val="28"/>
                <w:szCs w:val="28"/>
              </w:rPr>
              <w:lastRenderedPageBreak/>
              <w:t>hàng Nhà nước Việt Nam.</w:t>
            </w:r>
          </w:p>
          <w:p w14:paraId="0353637A"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2.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14:paraId="311BF0B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Thống đốc Ngân hàng Nhà nước Việt Nam quy định các nội dung liên quan đến giao dịch chuyển tiền điện tử phục vụ cho công tác phòng, chống rửa tiền; chế độ báo cáo về giao dịch chuyển tiền điện tử.</w:t>
            </w:r>
          </w:p>
          <w:p w14:paraId="17EDD168"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35. Khai báo, cung cấp thông tin về việc vận chuyển tiền mặt, kim khí quý, đá quý và công cụ chuyển nhượng qua biên giới</w:t>
            </w:r>
          </w:p>
          <w:p w14:paraId="19874D1D"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Cá nhân khi nhập cảnh, xuất cảnh mang theo ngoại tệ tiền mặt, đồng Việt Nam bằng tiền mặt, kim khí quý, đá quý và công cụ chuyển nhượng trên mức quy định của cơ quan nhà nước có thẩm quyền phải khai báo hải quan hoặc khai báo với bộ đội biên phòng nơi không có cơ quan hải quan.</w:t>
            </w:r>
          </w:p>
          <w:p w14:paraId="76A60C33" w14:textId="77777777" w:rsidR="004A6E99" w:rsidRPr="00936B2E" w:rsidRDefault="004A6E99" w:rsidP="004A6E99">
            <w:pPr>
              <w:pStyle w:val="TableParagraph"/>
              <w:spacing w:before="120"/>
              <w:ind w:left="11"/>
              <w:jc w:val="both"/>
              <w:rPr>
                <w:noProof/>
                <w:color w:val="FF0000"/>
                <w:sz w:val="28"/>
                <w:szCs w:val="28"/>
                <w:lang w:val="en-US"/>
              </w:rPr>
            </w:pPr>
            <w:r w:rsidRPr="00936B2E">
              <w:rPr>
                <w:noProof/>
                <w:color w:val="FF0000"/>
                <w:sz w:val="28"/>
                <w:szCs w:val="28"/>
                <w:lang w:val="en-US"/>
              </w:rPr>
              <w:t>2. Cơ quan hải quan, bộ đội biên phòng có trách nhiệm thu thập, lưu trữ các thông tin khai báo quy định tại khoản 1 Điều này và cung cấp cho Ngân hàng Nhà nước Việt Nam khi có yêu cầu hoặc khi có nghi ngờ liên quan đến rửa tiền, tài trợ khủng bố hoặc tài trợ phổ biến vũ khí hủy diệt hàng loạt.</w:t>
            </w:r>
          </w:p>
          <w:p w14:paraId="5B2F0958" w14:textId="77777777" w:rsidR="004A6E99" w:rsidRPr="00936B2E" w:rsidRDefault="004A6E99" w:rsidP="004A6E99">
            <w:pPr>
              <w:pStyle w:val="TableParagraph"/>
              <w:jc w:val="both"/>
              <w:rPr>
                <w:b/>
                <w:noProof/>
                <w:color w:val="FF0000"/>
                <w:sz w:val="28"/>
                <w:szCs w:val="28"/>
                <w:lang w:val="vi-VN"/>
              </w:rPr>
            </w:pPr>
            <w:r w:rsidRPr="00936B2E">
              <w:rPr>
                <w:b/>
                <w:noProof/>
                <w:color w:val="FF0000"/>
                <w:sz w:val="28"/>
                <w:szCs w:val="28"/>
                <w:lang w:val="vi-VN"/>
              </w:rPr>
              <w:t>Nghị định số 19/2023/NĐ-CP ngày 28/4/2023 của Chính phủ quy định chi tiết một số điều của Luật Phòng, chống rửa tiền</w:t>
            </w:r>
          </w:p>
          <w:p w14:paraId="368668E2"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12. Áp dụng biện pháp trì hoãn giao dịch</w:t>
            </w:r>
          </w:p>
          <w:p w14:paraId="5D727FDD"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 xml:space="preserve">1. Căn cứ để nghi ngờ hoặc phát hiện các bên liên quan tới </w:t>
            </w:r>
            <w:r w:rsidRPr="00936B2E">
              <w:rPr>
                <w:noProof/>
                <w:color w:val="FF0000"/>
                <w:sz w:val="28"/>
                <w:szCs w:val="28"/>
              </w:rPr>
              <w:lastRenderedPageBreak/>
              <w:t>giao dịch thuộc Danh sách đen để trì hoãn giao dịch khi thuộc một trong các trường hợp sau:</w:t>
            </w:r>
          </w:p>
          <w:p w14:paraId="0CA0325B"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a) Cá nhân, tổ chức liên quan tới giao dịch có thông tin trùng khớp toàn bộ với thông tin của cá nhân, tổ chức thuộc Danh sách đen;</w:t>
            </w:r>
          </w:p>
          <w:p w14:paraId="78B88434"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b) 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số định danh cá nhân trùng khớp với thông tin của cá nhân thuộc Danh sách đen và trên cơ sở các thông tin thu thập được tin rằng cá nhân đó liên quan tới khủng bố, tài trợ khủng bố, phổ biến và tài trợ phổ biến vũ khí hủy diệt hàng loạt;</w:t>
            </w:r>
          </w:p>
          <w:p w14:paraId="59B4B31A" w14:textId="77777777" w:rsidR="004A6E99" w:rsidRPr="00936B2E" w:rsidRDefault="004A6E99" w:rsidP="004A6E99">
            <w:pPr>
              <w:pStyle w:val="TableParagraph"/>
              <w:spacing w:before="120"/>
              <w:ind w:left="11"/>
              <w:jc w:val="both"/>
              <w:rPr>
                <w:noProof/>
                <w:color w:val="FF0000"/>
                <w:sz w:val="28"/>
                <w:szCs w:val="28"/>
                <w:lang w:val="en-US"/>
              </w:rPr>
            </w:pPr>
            <w:r w:rsidRPr="00936B2E">
              <w:rPr>
                <w:noProof/>
                <w:color w:val="FF0000"/>
                <w:sz w:val="28"/>
                <w:szCs w:val="28"/>
                <w:lang w:val="en-US"/>
              </w:rPr>
              <w:t>c) Tổ chức liên quan tới giao dịch có một trong các thông tin: tên giao dịch, số giấy phép thành lập, mã số doanh nghiệp hoặc mã số thuế trùng khớp với thông tin của tổ chức thuộc Danh sách đen và trên cơ sở các thông tin thu thập được tin rằng tổ chức đó liên quan tới khủng bố, tài trợ khủng bố, phổ biến và tài trợ phổ biến vũ khí hủy diệt hàng loạt.</w:t>
            </w:r>
          </w:p>
          <w:p w14:paraId="2982E43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Nghị định số 95/2023/NĐ-CP ngày 29/12/2023 của Chính phủ quy định chi tiết một số điều và biện pháp thi hành Luật Tín ngưỡng, tôn giáo</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1D795A5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Hình thức tổ chức, hoạt động tôn giáo, hoạt động quyên góp, tiếp nhận tài trợ</w:t>
            </w:r>
          </w:p>
          <w:p w14:paraId="538A64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Hoạt động tôn giáo, hoạt động quyên góp, tiếp nhận tài trợ đã thông báo, đăng ký hoặc được cơ quan nhà nước có thẩm </w:t>
            </w:r>
            <w:r w:rsidRPr="00936B2E">
              <w:rPr>
                <w:rFonts w:ascii="Times New Roman" w:hAnsi="Times New Roman"/>
                <w:noProof/>
                <w:color w:val="000000" w:themeColor="text1"/>
                <w:sz w:val="28"/>
                <w:lang w:val="vi-VN"/>
              </w:rPr>
              <w:lastRenderedPageBreak/>
              <w:t>quyền chấp thuận theo quy định của Luật tín ngưỡng, tôn giáo và Nghị định này khi thay đổi từ hình thức thực hiện từ trực tiếp sang trực tuyến hoặc kết hợp hình thức trực tiếp với hình thức trực tuyến thì thông báo bằng văn bản đến cơ quan nhà nước có thẩm quyền trong thời hạn 05 ngày làm việc trước ngày thực hiện hoạt động tôn giáo, hoạt động quyên góp, tiếp nhận tài trợ.</w:t>
            </w:r>
          </w:p>
          <w:p w14:paraId="7F2F771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2. Hoạt động tôn giáo, hoạt động quyên góp, tiếp nhận tài trợ chưa thực hiện thủ tục thông báo, đăng ký hoặc đề nghị với cơ quan nhà nước có thẩm quyền, khi lựa chọn hình thức thực hiện trực tuyến hoặc kết hợp hình thức trực tuyến với hình thức trực tiếp thì tổ chức, cá nhân có liên quan sẽ thực hiện theo trình tự, thủ tục quy định tại các điều, khoản tương ứng của Luật tín ngưỡng, tôn giáo và Nghị định này. </w:t>
            </w:r>
          </w:p>
          <w:p w14:paraId="6F2A325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Hoạt động tôn giáo, hoạt động quyên góp, tiếp nhận tài trợ bằng hình thức trực tuyến hoặc kết hợp hình thức trực tiếp với hình thức trực tuyến phải tuân thủ Hiến pháp, Luật tín ngưỡng, tôn giáo, Nghị định này, quy định của pháp luật về thông tin, truyền thông và các quy định khác của pháp luật có liên quan.</w:t>
            </w:r>
          </w:p>
          <w:p w14:paraId="2A92DCFD"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93/2019/NĐ-CP ngày 25/11/2019 của Chính phủ về tổ chức, hoạt động của quỹ xã hội, quỹ từ thiện</w:t>
            </w:r>
          </w:p>
          <w:p w14:paraId="5F34A482"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9. Các hành vi bị nghiêm cấm</w:t>
            </w:r>
          </w:p>
          <w:p w14:paraId="0198095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Nghiêm cấm lợi dụng việc thành lập và tổ chức các hoạt động của quỹ để thực hiện các hành vi sau:</w:t>
            </w:r>
          </w:p>
          <w:p w14:paraId="40AA7B23"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1. Làm ảnh hưởng đến uy tín của Nhà nước, cơ quan, tổ chức, cá nhân, cộng đồng; gây phương hại đến lợi ích quốc gia, an ninh, quốc phòng, khối đại đoàn kết dân tộc.</w:t>
            </w:r>
          </w:p>
          <w:p w14:paraId="6742BA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Xâm hại đạo đức xã hội, thuần phong, mỹ tục, truyền thống, bản sắc dân tộc, tín ngưỡng, tôn giáo.</w:t>
            </w:r>
          </w:p>
          <w:p w14:paraId="05EEC6B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Tư lợi, gian dối về tài chính trong quá trình thành lập quỹ và quỹ hoạt động.</w:t>
            </w:r>
          </w:p>
          <w:p w14:paraId="344B3D0B"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Rửa tiền, tài trợ khủng bố và các hoạt động trái pháp luật.</w:t>
            </w:r>
          </w:p>
          <w:p w14:paraId="4571968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Làm giả, tẩy xóa, chuyển nhượng, cho thuê, cho mượn, cầm cố, thế chấp giấy phép thành lập quỹ dưới bất kỳ hình thức nào.</w:t>
            </w:r>
          </w:p>
          <w:p w14:paraId="31A98AF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Sử dụng ngân sách nhà nước, sử dụng hoặc hỗ trợ tài sản được ngân sách nhà nước giao hoặc có nguồn gốc từ ngân sách nhà nước để tham gia góp tài sản thành lập quỹ</w:t>
            </w:r>
          </w:p>
          <w:p w14:paraId="50452D93"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11. Sáng lập viên thành lập quỹ</w:t>
            </w:r>
          </w:p>
          <w:p w14:paraId="08F2464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Các sáng lập viên phải bảo đảm điều kiện sau:</w:t>
            </w:r>
          </w:p>
          <w:p w14:paraId="517FF960"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Sáng lập viên thành lập quỹ phải là công dân, tổ chức Việt Nam;</w:t>
            </w:r>
          </w:p>
          <w:p w14:paraId="358EA5F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Đối với công dân: Có đủ năng lực hành vi dân sự và không có án tích;</w:t>
            </w:r>
          </w:p>
          <w:p w14:paraId="3C813F75"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c) Đối với tổ chức: Được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w:t>
            </w:r>
            <w:r w:rsidRPr="00936B2E">
              <w:rPr>
                <w:rFonts w:ascii="Times New Roman" w:hAnsi="Times New Roman"/>
                <w:noProof/>
                <w:color w:val="FF0000"/>
                <w:sz w:val="28"/>
              </w:rPr>
              <w:lastRenderedPageBreak/>
              <w:t>viên thành lập quỹ; trường hợp tổ chức Việt Nam có vốn đầu tư nước ngoài thì người đại diện tổ chức làm sáng lập viên thành lập quỹ phải là công dân Việt Nam;</w:t>
            </w:r>
          </w:p>
          <w:p w14:paraId="456C3FB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d) Đóng góp tài sản hợp pháp thành lập quỹ theo quy định tại Điều 14 Nghị định này;</w:t>
            </w:r>
          </w:p>
          <w:p w14:paraId="64D57C5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đ) Sáng lập viên thành lập quỹ nếu thuộc diện quản lý của cơ quan có thẩm quyền thì phải được sự đồng ý bằng văn bản của cơ quan có thẩm quyền theo quy định về phân cấp quản lý cán bộ trước khi gửi hồ sơ về cơ quan nhà nước có thẩm quyền theo quy định tại Điều 18 Nghị định này cấp giấy phép thành lập và công nhận điều lệ quỹ.</w:t>
            </w:r>
          </w:p>
          <w:p w14:paraId="6D0FF12A"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12. Cá nhân, tổ chức nước ngoài góp tài sản với công dân, tổ chức Việt Nam để thành lập quỹ</w:t>
            </w:r>
          </w:p>
          <w:p w14:paraId="17A3D71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Cá nhân, tổ chức nước ngoài được góp tài sản cùng công dân, tổ chức Việt Nam để thành lập quỹ ở Việt Nam.</w:t>
            </w:r>
          </w:p>
          <w:p w14:paraId="03803AF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Điều kiện đối với công dân, tổ chức nước ngoài:</w:t>
            </w:r>
          </w:p>
          <w:p w14:paraId="69620D5C"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Phải có cam kết nộp thuế và chịu trách nhiệm về tính hợp pháp của tài sản đóng góp;</w:t>
            </w:r>
          </w:p>
          <w:p w14:paraId="71A76C25"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Cam kết thực hiện nghiêm chỉnh pháp luật Việt Nam và mục đích hoạt động của quỹ;</w:t>
            </w:r>
          </w:p>
          <w:p w14:paraId="3EECAC98"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Có tài sản đóng góp thành lập quỹ theo quy định tại Điều 14 Nghị định này.</w:t>
            </w:r>
          </w:p>
          <w:p w14:paraId="18A6257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Tài sản đóng góp thành lập quỹ của cá nhân, tổ chức nước ngoài không được vượt quá 50% số tài sản đóng góp thành lập quỹ theo quy định của Nghị định này.</w:t>
            </w:r>
          </w:p>
          <w:p w14:paraId="38F78BA3"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Nghị định số 136/2019/NĐ-CP ngày 25/11/2019 của Chính phủ sửa đổi, bổ sung một số điều của Nghị định số 93/2024/NĐ-CP ngày 23/10/2014 của Chính phủ về tổ chức, hoạt động của quỹ xã hội, quỹ từ thiện</w:t>
            </w:r>
          </w:p>
          <w:p w14:paraId="0BB4C469"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 Sửa đổi, bổ sung một số điều của Nghị định số 93/2019/NĐ-CP ngày 25 tháng 11 năm 2019 của Chính phủ về tổ chức, hoạt động của quỹ xã hội, quỹ từ thiện</w:t>
            </w:r>
          </w:p>
          <w:p w14:paraId="30DF9B9B"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Sửa đổi khoản 2, khoản 3, khoản 4 và bổ sung khoản 7 Điều 4 như sau:</w:t>
            </w:r>
          </w:p>
          <w:p w14:paraId="0D614A4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Sửa đổi khoản 2, khoản 3, khoản 4 như sau:</w:t>
            </w:r>
          </w:p>
          <w:p w14:paraId="686B256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“Quỹ xã hội”: Là quỹ được tổ chức, hoạt động không vì mục tiêu lợi nhuận nhằm mục đích hỗ trợ và khuyến khích phát triển văn hóa, giáo dục, y tế, thể dục, thể thao, khoa học, công nghệ, nông nghiệp, nông thôn, bảo vệ tài nguyên và môi trường, cộng đồng.</w:t>
            </w:r>
          </w:p>
          <w:p w14:paraId="7187200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“Quỹ từ thiện”: Là quỹ được tổ chức, hoạt động không vì mục tiêu lợi nhuận nhằm mục đích từ thiện, nhân đạo; hỗ trợ khắc phục sự cố do thiên tai, hỏa hoạn, dịch bệnh, tai nạn và các đối tượng khác thuộc diện khó khăn, yếu thế cần sự trợ giúp của xã hội.</w:t>
            </w:r>
          </w:p>
          <w:p w14:paraId="67E3D80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Sửa đổi khoản 2 và bổ sung khoản 4 Điều 7 như sau:</w:t>
            </w:r>
          </w:p>
          <w:p w14:paraId="2AE33C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Sửa đổi khoản 2 như sau:</w:t>
            </w:r>
          </w:p>
          <w:p w14:paraId="6A89E23E"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Tên của quỹ phải đáp ứng các điều kiện sau:</w:t>
            </w:r>
          </w:p>
          <w:p w14:paraId="46B963A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w:t>
            </w:r>
          </w:p>
          <w:p w14:paraId="5131C70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d)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14:paraId="7DAE2A71"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đ)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14:paraId="1D9F206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Bổ sung khoản 4 như sau:</w:t>
            </w:r>
          </w:p>
          <w:p w14:paraId="7CAA9988"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Biểu tượng của quỹ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14:paraId="37D0E441"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Sửa đổi điểm c khoản 1, điểm a, điểm i khoản 2 và bổ sung điểm m, n khoản 2 Điều 8 như sau:</w:t>
            </w:r>
          </w:p>
          <w:p w14:paraId="63D1502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Sửa đổi điểm a, điểm i khoản 2 như sau:</w:t>
            </w:r>
          </w:p>
          <w:p w14:paraId="6FFDC1E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nghiệm trọng, khẩn cấp theo quy định pháp luật;</w:t>
            </w:r>
          </w:p>
          <w:p w14:paraId="7503FEB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i) Hàng năm, quỹ phải báo cáo tình hình tổ chức, hoạt động và tài chính; báo cáo kiểm toán (nếu có) về quản lý, sử dụng tài sản, tài chính với cơ quan nhà nước có thẩm quyền quy định tại Điều 18 Nghị định này, cơ quan quản lý nhà nước về tài chính cùng cấp với cơ quan nhà nước có thẩm quyền quy định tại Điều 18 Nghị định này, cơ quan quản lý ngành, lĩnh vực hoạt động của quỹ và báo cáo với Ủy ban nhân dân cấp tỉnh nơi quỹ đặt trụ sở trước ngày 31 tháng 3;”.</w:t>
            </w:r>
          </w:p>
          <w:p w14:paraId="3550EB22"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80/2020/NĐ-CP ngày 08/7/2020 của Chính phủ về quản lý và sử dụng viện trợ không hoàn lại không thuộc hỗ trợ phát triển chính thức của các cơ quan, tổ chức, cá nhân nước ngoài dành cho Việt Nam</w:t>
            </w:r>
          </w:p>
          <w:p w14:paraId="7C595A07"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7. Thẩm quyền phê duyệt</w:t>
            </w:r>
          </w:p>
          <w:p w14:paraId="0ADFC7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Thủ tướng Chính phủ phê duyệt:</w:t>
            </w:r>
          </w:p>
          <w:p w14:paraId="45EA487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Các khoản viện trợ có nội dung liên quan đến an ninh, quốc phòng, tôn giáo và các khoản viện trợ có mục tiêu trực tiếp hỗ trợ xây dựng các văn bản quy phạm pháp luật;</w:t>
            </w:r>
          </w:p>
          <w:p w14:paraId="47EA117C"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Hàng hóa nhập khẩu thuộc thẩm quyền quyết định của Thủ tướng Chính phủ theo quy định của pháp luật có liên quan;</w:t>
            </w:r>
          </w:p>
          <w:p w14:paraId="79AD943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c) Các trường hợp khác không quy định tại các khoản 2,3,4 Điều này.</w:t>
            </w:r>
          </w:p>
          <w:p w14:paraId="528DAE81" w14:textId="131CF255" w:rsidR="004A6E99" w:rsidRPr="00936B2E" w:rsidRDefault="004A6E99" w:rsidP="004A6E9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3. Bộ trưởng Bộ Nội vụ phê duyệt các khoản viện trợ của các hội, quỹ xã hội, quỹ từ thiện do Bộ Nội vụ quyết định cho phép thành lập và phê duyệt điều lệ.</w:t>
            </w:r>
          </w:p>
        </w:tc>
        <w:tc>
          <w:tcPr>
            <w:tcW w:w="1701" w:type="dxa"/>
          </w:tcPr>
          <w:p w14:paraId="206C7005" w14:textId="45B23B3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7B122B8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18D7C466" w14:textId="77777777" w:rsidTr="000204E6">
        <w:tc>
          <w:tcPr>
            <w:tcW w:w="3964" w:type="dxa"/>
          </w:tcPr>
          <w:p w14:paraId="095721BD" w14:textId="77777777"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9. Quyền tự do tín ngưỡng, tôn giáo của người nước ngoài cư trú hợp pháp tại Việt Nam</w:t>
            </w:r>
          </w:p>
          <w:p w14:paraId="6EB5FA5E"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nước ngoài cư trú hợp pháp tại Việt Nam được Nhà nước Việt Nam tôn trọng và bảo hộ quyền tự do tín ngưỡng, tôn giáo.</w:t>
            </w:r>
          </w:p>
          <w:p w14:paraId="5652ED83"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Người nước ngoài cư trú hợp pháp tại Việt Nam có quyền:</w:t>
            </w:r>
          </w:p>
          <w:p w14:paraId="466E9195" w14:textId="77777777" w:rsidR="00BD19C0" w:rsidRPr="00936B2E" w:rsidRDefault="00BD19C0" w:rsidP="00DD0829">
            <w:pPr>
              <w:spacing w:before="120" w:after="120"/>
              <w:ind w:firstLine="37"/>
              <w:jc w:val="both"/>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Sinh hoạt tôn giáo, tham gia hoạt động tín ngưỡng, hoạt động tôn giáo;</w:t>
            </w:r>
          </w:p>
          <w:p w14:paraId="1AD3D68D"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Sử dụng địa điểm hợp pháp để sinh hoạt tôn giáo tập trung;</w:t>
            </w:r>
          </w:p>
          <w:p w14:paraId="4BDA9565" w14:textId="77777777" w:rsidR="00BD19C0" w:rsidRPr="00936B2E" w:rsidRDefault="00BD19C0" w:rsidP="00DD0829">
            <w:pPr>
              <w:spacing w:before="120" w:after="12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c) Mời chức sắc, chức việc, nhà tu hành là người Việt Nam thực hiện lễ nghi tôn giáo, giảng đạo; mời chức </w:t>
            </w:r>
            <w:r w:rsidRPr="00936B2E">
              <w:rPr>
                <w:rFonts w:ascii="Times New Roman" w:hAnsi="Times New Roman"/>
                <w:noProof/>
                <w:color w:val="000000" w:themeColor="text1"/>
                <w:spacing w:val="-8"/>
                <w:sz w:val="28"/>
                <w:lang w:val="vi-VN"/>
              </w:rPr>
              <w:lastRenderedPageBreak/>
              <w:t>sắc, nhà tu hành là người nước ngoài giảng đạo;</w:t>
            </w:r>
          </w:p>
          <w:p w14:paraId="1BA22A0C"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Vào tu tại cơ sở tôn giáo, học tại cơ sở đào tạo tôn giáo, lớp bồi dưỡng về tôn giáo của tổ chức tôn giáo ở Việt Nam;</w:t>
            </w:r>
          </w:p>
          <w:p w14:paraId="3733C67B"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Mang theo xuất bản phẩm tôn giáo, đồ dùng tôn giáo để phục vụ nhu cầu sinh hoạt tôn giáo theo quy định của pháp luật Việt Nam.</w:t>
            </w:r>
          </w:p>
          <w:p w14:paraId="58523865"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10"/>
                <w:sz w:val="28"/>
                <w:lang w:val="vi-VN"/>
              </w:rPr>
              <w:t xml:space="preserve">3. Chức sắc, nhà tu hành là người nước ngoài cư trú hợp pháp tại Việt Nam được giảng đạo tại cơ sở tôn giáo hoặc địa điểm hợp pháp khác ở Việt Nam. </w:t>
            </w:r>
          </w:p>
        </w:tc>
        <w:tc>
          <w:tcPr>
            <w:tcW w:w="6952" w:type="dxa"/>
          </w:tcPr>
          <w:p w14:paraId="65D911A8" w14:textId="77777777" w:rsidR="00BD19C0" w:rsidRPr="00D44FD3" w:rsidRDefault="00D44FD3" w:rsidP="00DD0829">
            <w:pPr>
              <w:spacing w:before="120" w:after="120"/>
              <w:jc w:val="both"/>
              <w:outlineLvl w:val="0"/>
              <w:rPr>
                <w:rFonts w:ascii="Times New Roman" w:hAnsi="Times New Roman"/>
                <w:b/>
                <w:noProof/>
                <w:color w:val="FF0000"/>
                <w:sz w:val="28"/>
                <w:lang w:val="vi-VN"/>
              </w:rPr>
            </w:pPr>
            <w:r w:rsidRPr="00D44FD3">
              <w:rPr>
                <w:rFonts w:ascii="Times New Roman" w:hAnsi="Times New Roman"/>
                <w:b/>
                <w:noProof/>
                <w:color w:val="FF0000"/>
                <w:sz w:val="28"/>
                <w:lang w:val="vi-VN"/>
              </w:rPr>
              <w:lastRenderedPageBreak/>
              <w:t>Luật Nhập cảnh, xuất cảnh, quá cảnh, cư trú của người nước ngoài tại Việt Nam năm 2014, sửa đổi, bổ sung năm 2019, 2023</w:t>
            </w:r>
          </w:p>
          <w:p w14:paraId="3EACCBB8"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b/>
                <w:bCs/>
                <w:noProof/>
                <w:color w:val="FF0000"/>
                <w:sz w:val="28"/>
              </w:rPr>
              <w:t>Điều 44. Quyền, nghĩa vụ của người nước ngoài</w:t>
            </w:r>
          </w:p>
          <w:p w14:paraId="06102F48"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1. Người nước ngoài nhập cảnh, xuất cảnh, quá cảnh, cư trú tại Việt Nam có các quyền sau đây:</w:t>
            </w:r>
          </w:p>
          <w:p w14:paraId="35F2A40A"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a) Được bảo hộ tính mạng, danh dự, tài sản và các quyền, lợi ích chính đáng theo pháp luật Việt Nam trong thời gian cư trú trên lãnh thổ nước Cộng hòa xã hội chủ nghĩa Việt Nam;</w:t>
            </w:r>
          </w:p>
          <w:p w14:paraId="388BE70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6A2AD7C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c) Người có thẻ thường trú được bảo lãnh ông, bà, cha, mẹ, vợ, chồng, con vào Việt Nam thăm;</w:t>
            </w:r>
          </w:p>
          <w:p w14:paraId="08A3C349"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0D87758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lastRenderedPageBreak/>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20B483C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động, trừ trường hợp không thuộc diện cấp giấy phép lao động; được học tập nếu có văn bản tiếp nhận của nhà trường hoặc cơ sở giáo dục;</w:t>
            </w:r>
          </w:p>
          <w:p w14:paraId="482F3012"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g) Người đang học tập tại các trường hoặc cơ sở giáo dục theo điều ước quốc tế, thỏa thuận quốc tế được kết hợp lao động nếu có văn bản cho phép của nhà trường hoặc cơ sở giáo dục;</w:t>
            </w:r>
          </w:p>
          <w:p w14:paraId="5553FBC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h) Người không quốc tịch thường trú ở nước ngoài được nhập cảnh Việt Nam du lịch, thăm người thân;</w:t>
            </w:r>
          </w:p>
          <w:p w14:paraId="11EEE7F3"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i) Người không quốc tịch cư trú tại Việt Nam có nhu cầu xuất cảnh được Bộ Công an xem xét cấp giấy tờ có giá trị đi lại quốc tế.</w:t>
            </w:r>
          </w:p>
          <w:p w14:paraId="154502E9"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2. Người nước ngoài nhập cảnh, xuất cảnh, cư trú tại Việt Nam có các nghĩa vụ sau đây:</w:t>
            </w:r>
          </w:p>
          <w:p w14:paraId="138D6FE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a) Tuân thủ pháp luật Việt Nam; tôn trọng truyền thống văn hóa, phong tục, tập quán của Việt Nam;</w:t>
            </w:r>
          </w:p>
          <w:p w14:paraId="3409A5F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lastRenderedPageBreak/>
              <w:t>b) Hoạt động tại Việt Nam phải phù hợp với mục đích nhập cảnh;</w:t>
            </w:r>
          </w:p>
          <w:p w14:paraId="712FBF8D"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4FD47C7B"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d) Người nước ngoài thường trú nếu xuất cảnh đến thường trú ở nước khác phải nộp lại thẻ thường trú cho đơn vị kiểm soát xuất nhập cảnh tại cửa khẩu;</w:t>
            </w:r>
          </w:p>
          <w:p w14:paraId="654A611E" w14:textId="41383179" w:rsidR="00D44FD3" w:rsidRPr="00D44FD3" w:rsidRDefault="00D44FD3" w:rsidP="00D44FD3">
            <w:pPr>
              <w:spacing w:before="120" w:after="120"/>
              <w:jc w:val="both"/>
              <w:outlineLvl w:val="0"/>
              <w:rPr>
                <w:rFonts w:ascii="Times New Roman" w:hAnsi="Times New Roman"/>
                <w:noProof/>
                <w:color w:val="FF0000"/>
                <w:sz w:val="28"/>
                <w:lang w:val="vi-VN"/>
              </w:rPr>
            </w:pPr>
            <w:r w:rsidRPr="00D44FD3">
              <w:rPr>
                <w:rFonts w:ascii="Times New Roman" w:hAnsi="Times New Roman"/>
                <w:noProof/>
                <w:color w:val="FF0000"/>
                <w:sz w:val="28"/>
              </w:rPr>
              <w:t>đ)</w:t>
            </w:r>
            <w:hyperlink r:id="rId12" w:anchor="_ftn46" w:history="1"/>
            <w:r w:rsidRPr="00D44FD3">
              <w:rPr>
                <w:rFonts w:ascii="Times New Roman" w:hAnsi="Times New Roman"/>
                <w:noProof/>
                <w:color w:val="FF0000"/>
                <w:sz w:val="28"/>
              </w:rPr>
              <w:t> Xuất trình hộ chiếu hoặc giấy tờ có giá trị đi lại quốc tế, giấy tờ liên quan đến cư trú tại Việt Nam cho cơ sở lưu trú để thực hiện khai báo tạm trú theo quy định.</w:t>
            </w:r>
          </w:p>
        </w:tc>
        <w:tc>
          <w:tcPr>
            <w:tcW w:w="1701" w:type="dxa"/>
          </w:tcPr>
          <w:p w14:paraId="717CA159" w14:textId="380AF3E5" w:rsidR="00BD19C0" w:rsidRPr="00936B2E" w:rsidRDefault="00936B2E" w:rsidP="00DD0829">
            <w:pPr>
              <w:spacing w:before="120" w:after="120"/>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546D14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giữ nguyên.</w:t>
            </w:r>
          </w:p>
        </w:tc>
      </w:tr>
      <w:tr w:rsidR="0051631C" w:rsidRPr="00936B2E" w14:paraId="1584D9F2" w14:textId="77777777" w:rsidTr="000204E6">
        <w:tc>
          <w:tcPr>
            <w:tcW w:w="3964" w:type="dxa"/>
          </w:tcPr>
          <w:p w14:paraId="28963F98" w14:textId="77777777" w:rsidR="00BD19C0" w:rsidRPr="00936B2E" w:rsidRDefault="00BD19C0" w:rsidP="00DD0829">
            <w:pPr>
              <w:shd w:val="clear" w:color="auto" w:fill="FFFFFF"/>
              <w:spacing w:before="120" w:after="160"/>
              <w:ind w:firstLine="179"/>
              <w:jc w:val="both"/>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Điều 10. Nguyên tắc, trách nhiệm của cơ quan, tổ chức, cá nhân khi thực hiện hoạt động tín ngưỡng, tôn giáo trên không gian mạng</w:t>
            </w:r>
          </w:p>
          <w:p w14:paraId="27126916"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 xml:space="preserve">1. Người đại diện, ban quản lý cơ sở tín ngưỡng và tổ chức, cá nhân khác quy định tại khoản 2 Điều 14 của Luật này được thực hiện hoạt động tín ngưỡng trên không gian mạng; chức sắc, chức việc, nhà tu hành, tổ chức tôn giáo, tổ chức tôn giáo trực thuộc, tổ chức được cấp chứng nhận đăng ký hoạt động tôn giáo, nhóm sinh hoạt tôn giáo tập </w:t>
            </w:r>
            <w:r w:rsidRPr="00936B2E">
              <w:rPr>
                <w:rFonts w:ascii="Times New Roman" w:hAnsi="Times New Roman"/>
                <w:bCs/>
                <w:noProof/>
                <w:color w:val="000000" w:themeColor="text1"/>
                <w:spacing w:val="-8"/>
                <w:sz w:val="28"/>
                <w:lang w:val="vi-VN" w:eastAsia="x-none"/>
              </w:rPr>
              <w:lastRenderedPageBreak/>
              <w:t>trung được thực hiện hoạt động tôn giáo trên không gian mạng.</w:t>
            </w:r>
          </w:p>
          <w:p w14:paraId="085633AF"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2. Tổ chức, cá nhân quy định tại khoản 1 Điều này khi thực hiện hoạt động tín ngưỡng, tôn giáo trên không gian mạng phải tuân thủ các quy định sau đây:</w:t>
            </w:r>
          </w:p>
          <w:p w14:paraId="6E096703"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a) Không vi phạm các hành vi bị nghiêm cấm quy định tại Điều 6 của Luật này;</w:t>
            </w:r>
          </w:p>
          <w:p w14:paraId="79C1BEE5"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b) Bảo đảm bảo tồn và phát huy giá trị văn hóa, truyền thống tốt đẹp của dân tộc;</w:t>
            </w:r>
          </w:p>
          <w:p w14:paraId="18C54B1C"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c) Có nội dung nhận diện rõ ràng để phân biệt giữa nội dung hoạt động tín ngưỡng của cơ sở tín ngưỡng, hoạt động tôn giáo của tổ chức tôn giáo, tổ chức tôn giáo trực thuộc, tổ chức được cấp chứng nhận đăng ký hoạt động tôn giáo, nhóm sinh hoạt tôn giáo tập trung với các nội dung khác;</w:t>
            </w:r>
          </w:p>
          <w:p w14:paraId="63DF24A5" w14:textId="77777777" w:rsidR="00BD19C0" w:rsidRPr="00936B2E" w:rsidRDefault="00BD19C0" w:rsidP="00DD0829">
            <w:pPr>
              <w:shd w:val="clear" w:color="auto" w:fill="FFFFFF"/>
              <w:tabs>
                <w:tab w:val="left" w:pos="3461"/>
              </w:tabs>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d) Các quy định của pháp luật về an ninh, an toàn thông tin mạng.</w:t>
            </w:r>
          </w:p>
          <w:p w14:paraId="028DC5F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 xml:space="preserve">3. Tổ chức, cá nhân quy định tại khoản 1 Điều này khi hoạt động </w:t>
            </w:r>
            <w:r w:rsidRPr="00936B2E">
              <w:rPr>
                <w:rFonts w:ascii="Times New Roman" w:hAnsi="Times New Roman"/>
                <w:bCs/>
                <w:noProof/>
                <w:color w:val="000000" w:themeColor="text1"/>
                <w:sz w:val="28"/>
                <w:lang w:val="vi-VN" w:eastAsia="x-none"/>
              </w:rPr>
              <w:lastRenderedPageBreak/>
              <w:t>tín ngưỡng, tôn giáo trên không gian mạng có trách nhiệm sau đây:</w:t>
            </w:r>
          </w:p>
          <w:p w14:paraId="13F0E136"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a) Thông báo, đăng ký, đề nghị về hoạt động tín ngưỡng, tôn giáo với cơ quan nhà nước có thẩm quyền theo quy định của pháp luật về tín ngưỡng, tôn giáo;</w:t>
            </w:r>
          </w:p>
          <w:p w14:paraId="1AFCA2D9"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b) Thông báo với cơ quan nhà nước có thẩm quyền địa chỉ, các kênh thông tin thực hiện hoạt động tín ngưỡng, tôn giáo trên không gian mạng;</w:t>
            </w:r>
          </w:p>
          <w:p w14:paraId="69001B39" w14:textId="77777777" w:rsidR="00BD19C0" w:rsidRPr="00936B2E" w:rsidRDefault="00BD19C0" w:rsidP="00DD0829">
            <w:pPr>
              <w:shd w:val="clear" w:color="auto" w:fill="FFFFFF"/>
              <w:spacing w:before="120" w:after="160"/>
              <w:jc w:val="both"/>
              <w:rPr>
                <w:rFonts w:ascii="Times New Roman" w:hAnsi="Times New Roman"/>
                <w:bCs/>
                <w:strike/>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 xml:space="preserve">c) Tuân thủ pháp luật về tín ngưỡng, tôn giáo và pháp luật có liên quan; </w:t>
            </w:r>
          </w:p>
          <w:p w14:paraId="442142F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14"/>
                <w:sz w:val="28"/>
                <w:lang w:val="vi-VN" w:eastAsia="x-none"/>
              </w:rPr>
            </w:pPr>
            <w:r w:rsidRPr="00936B2E">
              <w:rPr>
                <w:rFonts w:ascii="Times New Roman" w:hAnsi="Times New Roman"/>
                <w:bCs/>
                <w:noProof/>
                <w:color w:val="000000" w:themeColor="text1"/>
                <w:spacing w:val="-14"/>
                <w:sz w:val="28"/>
                <w:lang w:val="vi-VN" w:eastAsia="x-none"/>
              </w:rPr>
              <w:t>d) Chịu trách nhiệm về các nội dung, thông tin đã cung cấp trên không gian mạng;</w:t>
            </w:r>
          </w:p>
          <w:p w14:paraId="4B1378E4"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đ) Lưu trữ thông tin, hồ sơ hoạt động tín ngưỡng, tôn giáo và cung cấp đầu mối thông tin, hồ sơ khi cơ quan nhà nước có thẩm quyền yêu cầu;</w:t>
            </w:r>
          </w:p>
          <w:p w14:paraId="45119746"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 xml:space="preserve">e) Quản lý, giám sát hoạt động của các kênh thông tin tín ngưỡng, tôn </w:t>
            </w:r>
            <w:r w:rsidRPr="00936B2E">
              <w:rPr>
                <w:rFonts w:ascii="Times New Roman" w:hAnsi="Times New Roman"/>
                <w:bCs/>
                <w:noProof/>
                <w:color w:val="000000" w:themeColor="text1"/>
                <w:spacing w:val="-8"/>
                <w:sz w:val="28"/>
                <w:lang w:val="vi-VN" w:eastAsia="x-none"/>
              </w:rPr>
              <w:lastRenderedPageBreak/>
              <w:t>giáo trên không gian mạng thuộc trách nhiệm quản lý;</w:t>
            </w:r>
          </w:p>
          <w:p w14:paraId="4EE5271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g) Có giải pháp kỹ thuật để kiểm soát và loại bỏ các nội dung vi phạm pháp luật khi thực hiện hoạt động tín ngưỡng, tôn giáo trên không gian mạng.</w:t>
            </w:r>
          </w:p>
          <w:p w14:paraId="481A0602" w14:textId="77777777" w:rsidR="00BD19C0" w:rsidRPr="00936B2E" w:rsidRDefault="00BD19C0" w:rsidP="00DD0829">
            <w:pPr>
              <w:shd w:val="clear" w:color="auto" w:fill="FFFFFF"/>
              <w:spacing w:before="120" w:after="160"/>
              <w:jc w:val="both"/>
              <w:rPr>
                <w:rFonts w:ascii="Times New Roman" w:eastAsia="Calibri" w:hAnsi="Times New Roman"/>
                <w:bCs/>
                <w:noProof/>
                <w:color w:val="000000" w:themeColor="text1"/>
                <w:sz w:val="28"/>
                <w:lang w:val="vi-VN"/>
              </w:rPr>
            </w:pPr>
            <w:r w:rsidRPr="00936B2E">
              <w:rPr>
                <w:rFonts w:ascii="Times New Roman" w:hAnsi="Times New Roman"/>
                <w:bCs/>
                <w:noProof/>
                <w:color w:val="000000" w:themeColor="text1"/>
                <w:sz w:val="28"/>
                <w:lang w:val="vi-VN" w:eastAsia="x-none"/>
              </w:rPr>
              <w:t>4. Tổ chức, cá nhân quy định tại khoản 1 Điều này phải thực hiện việc ngăn chặn, gỡ bỏ các nội dung vi phạm chậm nhất 24 giờ, kể từ khi có yêu cầu của cơ quan nhà nước có thẩm quyền. Trường hợp không thực hiện theo yêu cầu, cơ quan nhà nước có thẩm quyền triển khai các biện pháp kỹ thuật ngăn chặn các nội dung vi phạm pháp luật về tín ngưỡng, tôn giáo và thực hiện biện pháp xử lý theo quy định của pháp luật. Doanh nghiệp viễn thông có trách nhiệm ngăn chặn các nội dung vi phạm về tín ngưỡng, tôn giáo theo yêu cầu của cơ quan nhà nước có thẩm quyền.</w:t>
            </w:r>
          </w:p>
        </w:tc>
        <w:tc>
          <w:tcPr>
            <w:tcW w:w="6952" w:type="dxa"/>
          </w:tcPr>
          <w:p w14:paraId="53C7F58E"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lastRenderedPageBreak/>
              <w:t>Luật Công nghệ thông tin năm 2006</w:t>
            </w:r>
          </w:p>
          <w:p w14:paraId="39242C8B"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60. Bảo vệ cơ sở hạ tầng thông tin</w:t>
            </w:r>
          </w:p>
          <w:p w14:paraId="3BCD8FD0"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14:paraId="5812E4B2" w14:textId="77777777" w:rsidR="004A6E99" w:rsidRPr="00936B2E" w:rsidRDefault="004A6E99" w:rsidP="004A6E99">
            <w:pPr>
              <w:pStyle w:val="TableParagraph"/>
              <w:spacing w:before="120"/>
              <w:ind w:left="11"/>
              <w:jc w:val="both"/>
              <w:rPr>
                <w:b/>
                <w:noProof/>
                <w:color w:val="FF0000"/>
                <w:sz w:val="28"/>
                <w:szCs w:val="28"/>
                <w:lang w:val="en-US"/>
              </w:rPr>
            </w:pPr>
            <w:r w:rsidRPr="00936B2E">
              <w:rPr>
                <w:noProof/>
                <w:color w:val="FF0000"/>
                <w:sz w:val="28"/>
                <w:szCs w:val="28"/>
                <w:lang w:val="en-US"/>
              </w:rP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14:paraId="12E73839" w14:textId="77777777" w:rsidR="00BD19C0" w:rsidRPr="00936B2E" w:rsidRDefault="00BD19C0" w:rsidP="00DD0829">
            <w:pPr>
              <w:pStyle w:val="TableParagraph"/>
              <w:spacing w:before="120"/>
              <w:ind w:left="11"/>
              <w:jc w:val="both"/>
              <w:rPr>
                <w:b/>
                <w:bCs/>
                <w:noProof/>
                <w:color w:val="000000" w:themeColor="text1"/>
                <w:sz w:val="28"/>
                <w:szCs w:val="28"/>
                <w:lang w:val="vi-VN"/>
              </w:rPr>
            </w:pPr>
            <w:r w:rsidRPr="00936B2E">
              <w:rPr>
                <w:b/>
                <w:bCs/>
                <w:noProof/>
                <w:color w:val="000000" w:themeColor="text1"/>
                <w:sz w:val="28"/>
                <w:szCs w:val="28"/>
                <w:lang w:val="vi-VN"/>
              </w:rPr>
              <w:t>Luật An toàn thông tin mạng năm 2015</w:t>
            </w:r>
          </w:p>
          <w:p w14:paraId="4B64A398" w14:textId="77777777" w:rsidR="00BD19C0" w:rsidRPr="00936B2E" w:rsidRDefault="00BD19C0" w:rsidP="00DD0829">
            <w:pPr>
              <w:pStyle w:val="TableParagraph"/>
              <w:spacing w:before="120"/>
              <w:ind w:left="11"/>
              <w:jc w:val="both"/>
              <w:rPr>
                <w:b/>
                <w:bCs/>
                <w:noProof/>
                <w:color w:val="000000" w:themeColor="text1"/>
                <w:sz w:val="28"/>
                <w:szCs w:val="28"/>
                <w:lang w:val="vi-VN"/>
              </w:rPr>
            </w:pPr>
            <w:r w:rsidRPr="00936B2E">
              <w:rPr>
                <w:b/>
                <w:bCs/>
                <w:noProof/>
                <w:color w:val="000000" w:themeColor="text1"/>
                <w:sz w:val="28"/>
                <w:szCs w:val="28"/>
                <w:lang w:val="vi-VN"/>
              </w:rPr>
              <w:t>Điều 4. Nguyên tắc bảo đảm an toàn thông tin mạng</w:t>
            </w:r>
          </w:p>
          <w:p w14:paraId="6EE4E398"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1. Cơ quan, tổ chức, cá nhân có trách nhiệm bảo đảm an toàn thông tin mạng. Hoạt động an toàn thông tin mạng của cơ quan, tổ chức, cá nhân phải đúng quy định của pháp luật, bảo đảm quốc phòng, an ninh quốc gia, bí mật nhà nước, giữ vững ổn định chính trị, trật tự, an toàn xã hội và thúc đẩy phát triển kinh tế - xã hội.</w:t>
            </w:r>
          </w:p>
          <w:p w14:paraId="5DFC3534"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2. Tổ chức, cá nhân không được xâm phạm an toàn thông tin mạng của tổ chức, cá nhân khác.</w:t>
            </w:r>
          </w:p>
          <w:p w14:paraId="2F91F6D1"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3.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14:paraId="17A8B5DA"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4. Hoạt động an toàn thông tin mạng phải được thực hiện thường xuyên, liên tục, kịp thời và hiệu quả.</w:t>
            </w:r>
          </w:p>
          <w:p w14:paraId="036FA6AB"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Luật Tiếp cận thông tin năm 2016</w:t>
            </w:r>
            <w:r w:rsidRPr="00936B2E">
              <w:rPr>
                <w:rFonts w:ascii="Times New Roman" w:hAnsi="Times New Roman"/>
                <w:b/>
                <w:noProof/>
                <w:color w:val="FF0000"/>
                <w:sz w:val="28"/>
              </w:rPr>
              <w:tab/>
            </w:r>
          </w:p>
          <w:p w14:paraId="6D599E4C"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Điều 6. Thông tin công dân không được tiếp cận</w:t>
            </w:r>
          </w:p>
          <w:p w14:paraId="221AC1F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1. Thông tin thuộc bí mật nhà nước, bao gồm những thông tin có nội dung quan trọng thuộc lĩnh vực chính trị, quốc phòng, an ninh quốc gia, đối ngoại, kinh tế, khoa học, công nghệ và các lĩnh vực khác theo quy định của luật.</w:t>
            </w:r>
          </w:p>
          <w:p w14:paraId="778F2FF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Khi thông tin thuộc bí mật nhà nước được giải mật thì công dân được tiếp cận theo quy định của Luật này.</w:t>
            </w:r>
          </w:p>
          <w:p w14:paraId="4B2FE268"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 xml:space="preserve">2. Thông tin mà nếu để tiếp cận sẽ gây nguy hại đến lợi ích của Nhà nước, ảnh hưởng xấu đến quốc phòng, an ninh quốc gia, quan hệ quốc tế, trật tự, an toàn xã hội, đạo đức xã hội, </w:t>
            </w:r>
            <w:r w:rsidRPr="00936B2E">
              <w:rPr>
                <w:rFonts w:ascii="Times New Roman" w:hAnsi="Times New Roman"/>
                <w:noProof/>
                <w:color w:val="FF0000"/>
                <w:sz w:val="28"/>
              </w:rPr>
              <w:lastRenderedPageBreak/>
              <w:t>sức khỏe của cộng đồng; gây nguy hại đến tính mạng, cuộc sống hoặc tài sản của người khác; thông tin thuộc bí mật công tác; thông tin về cuộc họp nội bộ của cơ quan nhà nước; tài liệu do cơ quan nhà nước soạn thảo cho công việc nội bộ.</w:t>
            </w:r>
          </w:p>
          <w:p w14:paraId="72E6A614"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157E330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bookmarkStart w:id="9" w:name="dieu_4"/>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4. Nguyên tắc bảo vệ an ninh mạng</w:t>
            </w:r>
            <w:bookmarkEnd w:id="9"/>
          </w:p>
          <w:p w14:paraId="2578141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Tuân th</w:t>
            </w:r>
            <w:r w:rsidRPr="00936B2E">
              <w:rPr>
                <w:rFonts w:ascii="Times New Roman" w:hAnsi="Times New Roman"/>
                <w:bCs/>
                <w:noProof/>
                <w:color w:val="FF0000"/>
                <w:sz w:val="28"/>
              </w:rPr>
              <w:t>ủ </w:t>
            </w:r>
            <w:bookmarkStart w:id="10" w:name="tvpllink_khhhnejlqt_1"/>
            <w:r w:rsidRPr="00936B2E">
              <w:rPr>
                <w:rFonts w:ascii="Times New Roman" w:hAnsi="Times New Roman"/>
                <w:bCs/>
                <w:noProof/>
                <w:color w:val="FF0000"/>
                <w:sz w:val="28"/>
              </w:rPr>
              <w:fldChar w:fldCharType="begin"/>
            </w:r>
            <w:r w:rsidRPr="00936B2E">
              <w:rPr>
                <w:rFonts w:ascii="Times New Roman" w:hAnsi="Times New Roman"/>
                <w:bCs/>
                <w:noProof/>
                <w:color w:val="FF0000"/>
                <w:sz w:val="28"/>
              </w:rPr>
              <w:instrText>HYPERLINK "https://thuvienphapluat.vn/van-ban/Bo-may-hanh-chinh/Hien-phap-nam-2013-215627.aspx" \t "_blank"</w:instrText>
            </w:r>
            <w:r w:rsidRPr="00936B2E">
              <w:rPr>
                <w:rFonts w:ascii="Times New Roman" w:hAnsi="Times New Roman"/>
                <w:bCs/>
                <w:noProof/>
                <w:color w:val="FF0000"/>
                <w:sz w:val="28"/>
              </w:rPr>
              <w:fldChar w:fldCharType="separate"/>
            </w:r>
            <w:r w:rsidRPr="00936B2E">
              <w:rPr>
                <w:rStyle w:val="Hyperlink"/>
                <w:rFonts w:ascii="Times New Roman" w:hAnsi="Times New Roman"/>
                <w:bCs/>
                <w:noProof/>
                <w:sz w:val="28"/>
              </w:rPr>
              <w:t>Hiến pháp</w:t>
            </w:r>
            <w:r w:rsidRPr="00936B2E">
              <w:rPr>
                <w:rFonts w:ascii="Times New Roman" w:hAnsi="Times New Roman"/>
                <w:bCs/>
                <w:noProof/>
                <w:color w:val="FF0000"/>
                <w:sz w:val="28"/>
              </w:rPr>
              <w:fldChar w:fldCharType="end"/>
            </w:r>
            <w:bookmarkEnd w:id="10"/>
            <w:r w:rsidRPr="00936B2E">
              <w:rPr>
                <w:rFonts w:ascii="Times New Roman" w:hAnsi="Times New Roman"/>
                <w:bCs/>
                <w:noProof/>
                <w:color w:val="FF0000"/>
                <w:sz w:val="28"/>
              </w:rPr>
              <w:t> và pháp luật; bảo đảm an ninh, chủ quyền và lợi ích quốc gia trên không gian mạng.</w:t>
            </w:r>
          </w:p>
          <w:p w14:paraId="0AA6B46F"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Đ</w:t>
            </w:r>
            <w:r w:rsidRPr="00936B2E">
              <w:rPr>
                <w:rFonts w:ascii="Times New Roman" w:hAnsi="Times New Roman"/>
                <w:bCs/>
                <w:noProof/>
                <w:color w:val="FF0000"/>
                <w:sz w:val="28"/>
              </w:rPr>
              <w:t>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3864BB26"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3. K</w:t>
            </w:r>
            <w:r w:rsidRPr="00936B2E">
              <w:rPr>
                <w:rFonts w:ascii="Times New Roman" w:hAnsi="Times New Roman"/>
                <w:bCs/>
                <w:noProof/>
                <w:color w:val="FF0000"/>
                <w:sz w:val="28"/>
              </w:rPr>
              <w:t>ết hợp chặt chẽ giữa bảo vệ an ninh mạng với phát triển kinh tế - xã hội, bảo đảm quyền con người, quyền công dân, bảo vệ dữ liệu cá nhân, tạo điều kiện cho cơ quan, tổ chức, cá nhân hoạt động hợp pháp trên không gian mạng.</w:t>
            </w:r>
          </w:p>
          <w:p w14:paraId="0B6C7CD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4. Áp d</w:t>
            </w:r>
            <w:r w:rsidRPr="00936B2E">
              <w:rPr>
                <w:rFonts w:ascii="Times New Roman" w:hAnsi="Times New Roman"/>
                <w:bCs/>
                <w:noProof/>
                <w:color w:val="FF0000"/>
                <w:sz w:val="28"/>
              </w:rPr>
              <w:t>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14:paraId="5BFD39D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5. Tri</w:t>
            </w:r>
            <w:r w:rsidRPr="00936B2E">
              <w:rPr>
                <w:rFonts w:ascii="Times New Roman" w:hAnsi="Times New Roman"/>
                <w:bCs/>
                <w:noProof/>
                <w:color w:val="FF0000"/>
                <w:sz w:val="28"/>
              </w:rPr>
              <w:t>ển khai hoạt động bảo vệ an ninh mạng thường xuyên, liên tục đối với cơ sở hạ tầng không gian mạng quốc gia; chủ động áp dụng các biện pháp bảo vệ hệ thống thông tin quan trọng về an ninh quốc gia.</w:t>
            </w:r>
          </w:p>
          <w:p w14:paraId="1D2CDF99" w14:textId="4B17CCD2"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lastRenderedPageBreak/>
              <w:t>Luật Quảng cáo năm 2012, sửa đổi, bổ sung năm 2025</w:t>
            </w:r>
            <w:r w:rsidRPr="00936B2E">
              <w:rPr>
                <w:rFonts w:ascii="Times New Roman" w:hAnsi="Times New Roman"/>
                <w:b/>
                <w:bCs/>
                <w:noProof/>
                <w:color w:val="000000" w:themeColor="text1"/>
                <w:sz w:val="28"/>
                <w:lang w:val="vi-VN"/>
              </w:rPr>
              <w:tab/>
            </w:r>
          </w:p>
          <w:p w14:paraId="5D8AB524" w14:textId="77777777"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 Hành vi cấm trong hoạt động quảng cáo</w:t>
            </w:r>
          </w:p>
          <w:p w14:paraId="2D5407A3" w14:textId="77777777" w:rsidR="00BD19C0" w:rsidRPr="00936B2E" w:rsidRDefault="00BD19C0" w:rsidP="00DD0829">
            <w:pPr>
              <w:widowControl w:val="0"/>
              <w:autoSpaceDE w:val="0"/>
              <w:autoSpaceDN w:val="0"/>
              <w:spacing w:before="120"/>
              <w:ind w:left="11"/>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6. Quảng cáo có tính chất kỳ thị dân tộc, phân biệt chủng tộc, xâm phạm tự do tín ngưỡng, tôn giáo, định kiến về giới, về người khuyết tật.</w:t>
            </w:r>
          </w:p>
          <w:p w14:paraId="0BB5BEBA" w14:textId="77777777" w:rsidR="00BD19C0" w:rsidRPr="00936B2E" w:rsidRDefault="00BD19C0" w:rsidP="00DD0829">
            <w:pPr>
              <w:widowControl w:val="0"/>
              <w:autoSpaceDE w:val="0"/>
              <w:autoSpaceDN w:val="0"/>
              <w:spacing w:before="120"/>
              <w:ind w:left="11"/>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7. Quảng cáo xúc phạm uy tín, danh dự, nhân phẩm của tổ chức, cá nhân.</w:t>
            </w:r>
          </w:p>
          <w:p w14:paraId="5662961F" w14:textId="77777777"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23. Quảng cáo trên mạng</w:t>
            </w:r>
          </w:p>
          <w:p w14:paraId="4ACEC132"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7. Tổ chức, cá nhân tham gia hoạt động quảng cáo trên mạng phải thực hiện việc ngăn chặn, gỡ bỏ quảng cáo vi phạm chậm nhất 24 giờ kể từ khi có yêu cầu của cơ quan nhà nước có thẩm quyền. Trường hợp không thực hiện theo yêu cầu, cơ quan nhà nước có thẩm quyền triển khai các biện pháp kỹ thuật ngăn chặn các vi phạm pháp luật về quảng cáo và thực hiện biện pháp xử lý theo quy định của pháp luật. Doanh nghiệp viễn thông, doanh nghiệp cung cấp dịch vụ Internet có trách nhiệm ngăn chặn quảng cáo vi phạm theo yêu cầu của cơ quan nhà nước có thẩm quyền….”.</w:t>
            </w:r>
          </w:p>
          <w:p w14:paraId="745F016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b/>
                <w:bCs/>
                <w:noProof/>
                <w:color w:val="FF0000"/>
                <w:sz w:val="28"/>
              </w:rPr>
              <w:t>Luật Chuyển đổi số năm 2025</w:t>
            </w:r>
          </w:p>
          <w:p w14:paraId="7BC4FEB7"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16. Trách nhiệm của tổ chức, cá nhân trong chuyển đổi số</w:t>
            </w:r>
          </w:p>
          <w:p w14:paraId="4F6CA4E5"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1. Trách nhi</w:t>
            </w:r>
            <w:r w:rsidRPr="00936B2E">
              <w:rPr>
                <w:rFonts w:ascii="Times New Roman" w:hAnsi="Times New Roman"/>
                <w:noProof/>
                <w:color w:val="FF0000"/>
                <w:sz w:val="28"/>
              </w:rPr>
              <w:t>ệm của tổ chức:</w:t>
            </w:r>
          </w:p>
          <w:p w14:paraId="15FECD1F"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a) Tuân th</w:t>
            </w:r>
            <w:r w:rsidRPr="00936B2E">
              <w:rPr>
                <w:rFonts w:ascii="Times New Roman" w:hAnsi="Times New Roman"/>
                <w:noProof/>
                <w:color w:val="FF0000"/>
                <w:sz w:val="28"/>
              </w:rPr>
              <w:t xml:space="preserve">ủ pháp luật về chuyển đổi số, an ninh mạng, giao dịch điện tử, bảo vệ dữ liệu cá nhân, trí tuệ nhân tạo và pháp </w:t>
            </w:r>
            <w:r w:rsidRPr="00936B2E">
              <w:rPr>
                <w:rFonts w:ascii="Times New Roman" w:hAnsi="Times New Roman"/>
                <w:noProof/>
                <w:color w:val="FF0000"/>
                <w:sz w:val="28"/>
              </w:rPr>
              <w:lastRenderedPageBreak/>
              <w:t>luật khác có liên quan khi tham gia, cung cấp hoặc sử dụng hệ thống số, hệ thống thông tin, nền tảng số, dữ liệu số và dịch vụ số;</w:t>
            </w:r>
          </w:p>
          <w:p w14:paraId="6B0FCF43"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b) Cung c</w:t>
            </w:r>
            <w:r w:rsidRPr="00936B2E">
              <w:rPr>
                <w:rFonts w:ascii="Times New Roman" w:hAnsi="Times New Roman"/>
                <w:noProof/>
                <w:color w:val="FF0000"/>
                <w:sz w:val="28"/>
              </w:rPr>
              <w:t>ấp, cập nhật và chịu trách nhiệm về tính chính xác của thông tin, dữ liệu phục vụ giao dịch điện tử, dịch vụ số;</w:t>
            </w:r>
          </w:p>
          <w:p w14:paraId="588F359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c) B</w:t>
            </w:r>
            <w:r w:rsidRPr="00936B2E">
              <w:rPr>
                <w:rFonts w:ascii="Times New Roman" w:hAnsi="Times New Roman"/>
                <w:noProof/>
                <w:color w:val="FF0000"/>
                <w:sz w:val="28"/>
              </w:rPr>
              <w:t>ảo đảm an ninh mạng, bảo vệ dữ liệu cá nhân và triển khai các biện pháp phòng ngừa rủi ro trong quá trình ứng dụng công nghệ số và vận hành hệ thống số, hệ thống thông tin, nền tảng số của tổ chức;</w:t>
            </w:r>
          </w:p>
          <w:p w14:paraId="09081CF5"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d) Ph</w:t>
            </w:r>
            <w:r w:rsidRPr="00936B2E">
              <w:rPr>
                <w:rFonts w:ascii="Times New Roman" w:hAnsi="Times New Roman"/>
                <w:noProof/>
                <w:color w:val="FF0000"/>
                <w:sz w:val="28"/>
              </w:rPr>
              <w:t>ối hợp với cơ quan nhà nước trong việc xác thực, chia sẻ dữ liệu số và thực hiện các nghĩa vụ khác phục vụ chuyển đổi số theo quy định của pháp luật;</w:t>
            </w:r>
          </w:p>
          <w:p w14:paraId="174B857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đ) Th</w:t>
            </w:r>
            <w:r w:rsidRPr="00936B2E">
              <w:rPr>
                <w:rFonts w:ascii="Times New Roman" w:hAnsi="Times New Roman"/>
                <w:noProof/>
                <w:color w:val="FF0000"/>
                <w:sz w:val="28"/>
              </w:rPr>
              <w:t>ực hiện các nghĩa vụ khác có liên quan theo quy định của pháp luật.</w:t>
            </w:r>
          </w:p>
          <w:p w14:paraId="474C3BB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2. Trách nhi</w:t>
            </w:r>
            <w:r w:rsidRPr="00936B2E">
              <w:rPr>
                <w:rFonts w:ascii="Times New Roman" w:hAnsi="Times New Roman"/>
                <w:noProof/>
                <w:color w:val="FF0000"/>
                <w:sz w:val="28"/>
              </w:rPr>
              <w:t>ệm của cá nhân:</w:t>
            </w:r>
          </w:p>
          <w:p w14:paraId="529B9D44"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a) Tuân th</w:t>
            </w:r>
            <w:r w:rsidRPr="00936B2E">
              <w:rPr>
                <w:rFonts w:ascii="Times New Roman" w:hAnsi="Times New Roman"/>
                <w:noProof/>
                <w:color w:val="FF0000"/>
                <w:sz w:val="28"/>
              </w:rPr>
              <w:t>ủ pháp luật khi tham gia hoạt động trên môi trường số, sử dụng dịch vụ số, nền tảng số, hệ thống số, hệ thống thông tin;</w:t>
            </w:r>
          </w:p>
          <w:p w14:paraId="36ED25FA"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b) Cung c</w:t>
            </w:r>
            <w:r w:rsidRPr="00936B2E">
              <w:rPr>
                <w:rFonts w:ascii="Times New Roman" w:hAnsi="Times New Roman"/>
                <w:noProof/>
                <w:color w:val="FF0000"/>
                <w:sz w:val="28"/>
              </w:rPr>
              <w:t>ấp thông tin, dữ liệu đầy đủ, chính xác và chịu trách nhiệm về nội dung đã cung cấp khi thực hiện thủ tục hành chính, dịch vụ số, giao dịch điện tử;</w:t>
            </w:r>
          </w:p>
          <w:p w14:paraId="42D6AD5B"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c) B</w:t>
            </w:r>
            <w:r w:rsidRPr="00936B2E">
              <w:rPr>
                <w:rFonts w:ascii="Times New Roman" w:hAnsi="Times New Roman"/>
                <w:noProof/>
                <w:color w:val="FF0000"/>
                <w:sz w:val="28"/>
              </w:rPr>
              <w:t>ảo vệ thông tin tài khoản, dữ liệu cá nhân và thực hiện các biện pháp an toàn trong sử dụng dịch vụ số;</w:t>
            </w:r>
          </w:p>
          <w:p w14:paraId="40C5451D"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lastRenderedPageBreak/>
              <w:t>d) Tham gia góp ý, ph</w:t>
            </w:r>
            <w:r w:rsidRPr="00936B2E">
              <w:rPr>
                <w:rFonts w:ascii="Times New Roman" w:hAnsi="Times New Roman"/>
                <w:noProof/>
                <w:color w:val="FF0000"/>
                <w:sz w:val="28"/>
              </w:rPr>
              <w:t>ản hồi, đánh giá để nâng cao chất lượng dịch vụ số.</w:t>
            </w:r>
          </w:p>
          <w:p w14:paraId="6AF94731"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bookmarkStart w:id="11" w:name="dieu_27"/>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27. Bảo đảm an ninh mạng</w:t>
            </w:r>
            <w:bookmarkEnd w:id="11"/>
          </w:p>
          <w:p w14:paraId="782D24F3"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1. Cơ quan, t</w:t>
            </w:r>
            <w:r w:rsidRPr="00936B2E">
              <w:rPr>
                <w:rFonts w:ascii="Times New Roman" w:hAnsi="Times New Roman"/>
                <w:noProof/>
                <w:color w:val="FF0000"/>
                <w:sz w:val="28"/>
              </w:rPr>
              <w:t>ổ chức, cá nhân tham gia hoặc có liên quan đến hoạt động chuyển đổi số phải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đáp ứng yêu cầu của chủ thể dữ liệu, trừ trường hợp pháp luật có quy định khác.</w:t>
            </w:r>
          </w:p>
          <w:p w14:paraId="76EF6BBF"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2. Ch</w:t>
            </w:r>
            <w:r w:rsidRPr="00936B2E">
              <w:rPr>
                <w:rFonts w:ascii="Times New Roman" w:hAnsi="Times New Roman"/>
                <w:noProof/>
                <w:color w:val="FF0000"/>
                <w:sz w:val="28"/>
              </w:rPr>
              <w:t>ủ quản hạ tầng số, hạ tầng số công cộng, hệ thống số, nền tảng số, hệ thống thông tin, cơ sở dữ liệu có trách nhiệm xây dựng công cụ để chủ động sàng lọc, phát hiện, thông báo, xử lý nhằm bảo vệ người sử dụng khỏi các nội dung xấu, độc hại, thông tin vi phạm pháp luật, tin giả, nội dung lừa đảo theo quy định của pháp luật về an ninh mạng và pháp luật khác có liên quan.</w:t>
            </w:r>
          </w:p>
          <w:p w14:paraId="5A0566C3"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Nghị định số 53/2022/NĐ-CP ngày 15/8/2022 của Chính phủ quy định chi tiết một số điều của Luật An ninh mạng</w:t>
            </w:r>
          </w:p>
          <w:p w14:paraId="1C4421BB"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7CCEC31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lastRenderedPageBreak/>
              <w:t>1. Trường hợp áp dụng biện pháp:</w:t>
            </w:r>
          </w:p>
          <w:p w14:paraId="231E75F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62A031E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b) Khi có căn cứ pháp luật xác định thông tin trên không gian mạng có nội dung làm nhục, vu khống; xâm phạm trật tự quản lý kinh tế; bịa đặt, sai sự thật gây hoang mang trong nhân dân, gây thiệt hại nghiêm trọng cho hoạt động kinh tế - xã hội đến mức phải yêu cầu xóa bỏ thông tin;</w:t>
            </w:r>
          </w:p>
          <w:p w14:paraId="36A7A5CA"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c) Các thông tin trên không gian mạng khác có nội dung được quy định tại điểm c, điểm đ, điểm e khoản 1 Điều 8 Luật An ninh mạng theo quy định của pháp luật.</w:t>
            </w:r>
          </w:p>
          <w:p w14:paraId="589010AC"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Nghị định số 147/2024/NĐ-CP ngày 09/11/2024 của Chính phủ quản lý, cung cấp, sử dụng dịch vụ Internet và thông tin trên mạng</w:t>
            </w:r>
            <w:r w:rsidRPr="00936B2E">
              <w:rPr>
                <w:rFonts w:ascii="Times New Roman" w:hAnsi="Times New Roman"/>
                <w:b/>
                <w:noProof/>
                <w:color w:val="FF0000"/>
                <w:sz w:val="28"/>
                <w:lang w:eastAsia="x-none"/>
              </w:rPr>
              <w:tab/>
            </w:r>
            <w:r w:rsidRPr="00936B2E">
              <w:rPr>
                <w:rFonts w:ascii="Times New Roman" w:hAnsi="Times New Roman"/>
                <w:b/>
                <w:noProof/>
                <w:color w:val="FF0000"/>
                <w:sz w:val="28"/>
                <w:lang w:eastAsia="x-none"/>
              </w:rPr>
              <w:tab/>
            </w:r>
          </w:p>
          <w:p w14:paraId="29DC6B9B"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3. Giải thích từ ngữ</w:t>
            </w:r>
          </w:p>
          <w:p w14:paraId="0818D9F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25. Mạng xã hội (social network) là hệ thống thông tin được thiết lập trên nền tảng trang thông tin điện tử hoặc ứng dụng trên mạng, cung cấp các dịch vụ, công cụ cho phép người sử dụng dịch vụ cung cấp, trao đổi, tương tác, chia sẻ thông tin với nhau.</w:t>
            </w:r>
          </w:p>
          <w:p w14:paraId="3C6EF5E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lastRenderedPageBreak/>
              <w:t>26. Tài khoản mạng xã hội (user account) là tài khoản được cá nhân, tổ chức thiết lập trên một mạng xã hội để truy cập và sử dụng các dịch vụ, tính năng của mạng xã hội đó.</w:t>
            </w:r>
          </w:p>
          <w:p w14:paraId="07DD887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27. Trang cộng đồng (fanpage) là trang thông tin điện tử được thiết lập trên một mạng xã hội do tài khoản mạng xã hội tạo ra để cung cấp, truyền đưa, thu thập, trao đổi, chia sẻ thông tin, kết nối cộng đồng người sử dụng mạng xã hội đó.</w:t>
            </w:r>
          </w:p>
          <w:p w14:paraId="58C8673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28. Kênh nội dung (channel) là trang thông tin điện tử được thiết lập trên một mạng xã hội do tài khoản mạng xã hội tạo ra để cung cấp, truyền đưa, thu thập, trao đổi, chia sẻ thông tin (thường dưới hình thức video), kết nối cộng đồng người sử dụng mạng xã hội đó.</w:t>
            </w:r>
          </w:p>
          <w:p w14:paraId="1B2C6EB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29. Nhóm cộng đồng (group) là một tập hợp nhiều tài khoản mạng xã hội được thiết lập trên cùng một mạng xã hội do một hoặc nhiều tài khoản mạng xã hội là chủ thể tạo ra và quản trị theo phạm vi, mục đích hoạt động được xác định cụ thể nhằm cung cấp, truyền đưa, thu thập, trao đổi, chia sẻ thông tin trong nhóm.</w:t>
            </w:r>
          </w:p>
          <w:p w14:paraId="12A126A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30. Phát trực tuyến (livestream) là tính năng cho phép các tài khoản trên các mạng xã hội hoặc trên các nền tảng số phục vụ giao dịch điện tử truyền tải trực tuyến các nội dung, các dữ liệu dưới dạng âm thanh, hình ảnh theo thời gian thực.</w:t>
            </w:r>
          </w:p>
          <w:p w14:paraId="4B53730F"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44. An ninh thông tin mạng là việc bảo đảm thông tin trên mạng không gây phương hại đến an ninh quốc gia, trật tự an toàn xã hội, bí mật nhà nước, quyền và lợi ích hợp pháp của tổ chức, cá nhân.</w:t>
            </w:r>
          </w:p>
          <w:p w14:paraId="5B71E35C"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lastRenderedPageBreak/>
              <w:t>Điều 24. Nguyên tắc quản lý trang thông tin điện tử</w:t>
            </w:r>
          </w:p>
          <w:p w14:paraId="3B2C2341"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8. Thẩm quyền cấp phép:</w:t>
            </w:r>
          </w:p>
          <w:p w14:paraId="27513E7F"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Bộ Thông tin và Truyền thông (Cục Phát thanh truyền hình và thông tin điện tử) cấp Giấy phép thiết lập trang thông tin điện tử tổng hợp cho cơ quan báo chí, cơ quan ngoại giao và lãnh sự, tổ chức, doanh nghiệp trực thuộc trung ương, tổ chức tôn giáo hoạt động hợp pháp tại Việt Nam; tổ chức Chính phủ và phi Chính phủ nước ngoài hoạt động hợp pháp tại Việt Nam; Sở Thông tin và Truyền thông địa phương;</w:t>
            </w:r>
          </w:p>
          <w:p w14:paraId="72D7455B" w14:textId="77777777" w:rsidR="004A6E99" w:rsidRPr="00936B2E" w:rsidRDefault="004A6E99" w:rsidP="004A6E99">
            <w:pPr>
              <w:shd w:val="clear" w:color="auto" w:fill="FFFFFF"/>
              <w:spacing w:before="120" w:after="160"/>
              <w:jc w:val="both"/>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t>Nghị định số 45/2020/NĐ-CP ngày 08/04/2020 của Chính phủ về thực hiện thủ tục hành chính trên môi trường điện tử</w:t>
            </w:r>
          </w:p>
          <w:p w14:paraId="478CAF3E"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3. Giải thích từ ngữ</w:t>
            </w:r>
          </w:p>
          <w:p w14:paraId="7B2BA8AC"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 Thực hiện thủ tục hành chính trên môi trường điện tử: là việc cơ quan, tổ chức, cá nhân tiến hành toàn bộ hoặc một số bước thực hiện thủ tục hành chính, thủ tục giải quyết công việc bằng phương tiện điện tử thông qua các dịch vụ công trực tuyến.</w:t>
            </w:r>
          </w:p>
          <w:p w14:paraId="54F2D5CE"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5. Quyền, nghĩa vụ và các hành vi không được làm của tổ chức, cá nhân có yêu cầu thực hiện thủ tục hành chính trên môi trường điện tử</w:t>
            </w:r>
          </w:p>
          <w:p w14:paraId="03011B7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1. Quyền</w:t>
            </w:r>
          </w:p>
          <w:p w14:paraId="5C87D06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Được hỗ trợ trong quá trình thực hiện thủ tục hành chính trên môi trường điện tử;</w:t>
            </w:r>
          </w:p>
          <w:p w14:paraId="61535C1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lastRenderedPageBreak/>
              <w:t>b) Được tra cứu, theo dõi, tải về toàn bộ hồ sơ điện tử thực hiện thủ tục hành chính đã gửi thành công từ Cổng dịch vụ công quốc gia, Cổng dịch vụ công cấp bộ, cấp tỉnh và kết quả giải quyết thủ tục hành chính điện tử;</w:t>
            </w:r>
          </w:p>
          <w:p w14:paraId="56007FD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Được bảo quản, lưu trữ an toàn đối với hồ sơ, tài liệu, kết quả giải quyết thủ tục hành chính dưới dạng điện tử theo quy định của pháp luật;</w:t>
            </w:r>
          </w:p>
          <w:p w14:paraId="6C35891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d) Được yêu cầu cơ quan có thẩm quyền xác nhận bằng văn bản việc thực hiện thủ tục hành chính trên môi trường điện tử để phục vụ các hoạt động khác có liên quan trong phạm vi quy định của pháp luật. Việc yêu cầu và xác nhận phải tuân thủ quy định của pháp luật về tiếp cận thông tin;</w:t>
            </w:r>
          </w:p>
          <w:p w14:paraId="5CD9085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đ) Được yêu cầu cơ quan có thẩm quyền chia sẻ thông tin, dữ liệu là kết quả giải quyết thủ tục hành chính của tổ chức, cá nhân cho cơ quan khác để phục vụ các yêu cầu, lợi ích có liên quan của tổ chức, cá nhân đó.</w:t>
            </w:r>
          </w:p>
          <w:p w14:paraId="0D224C2D"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e) Được công nhận kết quả giải quyết thủ tục hành chính điện tử và hồ sơ thủ tục hành chính đã được ký số của cơ quan, tổ chức, cá nhân có thẩm quyền theo quy định của pháp luật trong các giao dịch điện tử;</w:t>
            </w:r>
          </w:p>
          <w:p w14:paraId="77D107E7"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g) Thực hiện các quyền theo quy định tại Luật Giao dịch điện tử, Luật Công nghệ thông tin và các văn bản hướng dẫn Luật, thực hiện quyền và trách nhiệm được quy định tại khoản 1 Điều 6 Nghị định số 61/2018/NĐ-CP ngày 23 tháng 4 năm 2018 của Chính phủ về thực hiện cơ chế một cửa, một cửa liên thông trong giải quyết thủ tục hành chính.</w:t>
            </w:r>
          </w:p>
          <w:p w14:paraId="2929138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lastRenderedPageBreak/>
              <w:t>2. Nghĩa vụ</w:t>
            </w:r>
          </w:p>
          <w:p w14:paraId="27DF8142"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Cung cấp thông tin đăng ký giao dịch điện tử với cơ quan giải quyết thủ tục hành chính kịp thời, chính xác;</w:t>
            </w:r>
          </w:p>
          <w:p w14:paraId="446E789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b) Quản lý, sử dụng tài khoản giao dịch điện tử an toàn, bảo mật;</w:t>
            </w:r>
          </w:p>
          <w:p w14:paraId="5D1470B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Chịu trách nhiệm về tính chính xác, hợp pháp của thông tin hồ sơ kê khai khi thực hiện thủ tục hành chính trên môi trường điện tử;</w:t>
            </w:r>
          </w:p>
          <w:p w14:paraId="74345FF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d) Theo dõi, cập nhật, phản hồi các thông tin liên quan đến giao dịch điện tử với cơ quan giải quyết thủ tục hành chính và thực hiện theo các hướng dẫn, thông báo của cơ quan gửi tới tổ chức, cá nhân;</w:t>
            </w:r>
          </w:p>
          <w:p w14:paraId="18515D0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đ) Thực hiện đầy đủ các quy định về thực hiện thủ tục hành chính trên môi trường điện tử; nộp đầy đủ các khoản phí, lệ phí và các nghĩa vụ tài chính khác (nếu có) theo quy định;</w:t>
            </w:r>
          </w:p>
          <w:p w14:paraId="046A52C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e) Chịu trách nhiệm trước pháp luật về hành vi vi phạm quy định tại khoản 3 Điều này và các quy định khác của pháp luật có liên quan.</w:t>
            </w:r>
          </w:p>
          <w:p w14:paraId="7DF6341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3. Hành vi không được làm</w:t>
            </w:r>
          </w:p>
          <w:p w14:paraId="693A59F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xml:space="preserve">Tổ chức, cá nhân thực hiện thủ tục hành chính trên môi trường điện tử không được thực hiện các hành vi bị cấm quy định tại Điều 9 Luật Giao dịch điện tử năm 2005, Điều 12 Luật Công nghệ thông tin năm 2006, Điều 7 Luật An toàn thông tin mạng năm 2015, Điều 8 Luật An ninh mạng năm 2018, Điều 5 Luật Bảo vệ bí mật nhà nước năm 2018 và các </w:t>
            </w:r>
            <w:r w:rsidRPr="00936B2E">
              <w:rPr>
                <w:rFonts w:ascii="Times New Roman" w:hAnsi="Times New Roman"/>
                <w:noProof/>
                <w:color w:val="FF0000"/>
                <w:sz w:val="28"/>
                <w:lang w:eastAsia="x-none"/>
              </w:rPr>
              <w:lastRenderedPageBreak/>
              <w:t>quy định tại các khoản 2 và 3 Điều 5 Nghị định số 61/2018/NĐ-CP ngày 23 tháng 4 năm 2018 của Chính phủ về thực hiện cơ chế một cửa, một cửa liên thông trong giải quyết thủ tục hành chính.</w:t>
            </w:r>
          </w:p>
          <w:p w14:paraId="7E99FDF7" w14:textId="77777777" w:rsidR="004A6E99" w:rsidRPr="00936B2E" w:rsidRDefault="004A6E99" w:rsidP="004A6E99">
            <w:pPr>
              <w:shd w:val="clear" w:color="auto" w:fill="FFFFFF"/>
              <w:spacing w:before="120" w:after="160"/>
              <w:jc w:val="both"/>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t xml:space="preserve">Quyết định số 749/QĐ-TTg </w:t>
            </w:r>
            <w:r w:rsidRPr="00936B2E">
              <w:rPr>
                <w:rFonts w:ascii="Times New Roman" w:hAnsi="Times New Roman"/>
                <w:b/>
                <w:noProof/>
                <w:color w:val="FF0000"/>
                <w:sz w:val="28"/>
                <w:lang w:eastAsia="x-none"/>
              </w:rPr>
              <w:t xml:space="preserve">ngày </w:t>
            </w:r>
            <w:r w:rsidRPr="00936B2E">
              <w:rPr>
                <w:rFonts w:ascii="Times New Roman" w:hAnsi="Times New Roman"/>
                <w:b/>
                <w:noProof/>
                <w:color w:val="FF0000"/>
                <w:sz w:val="28"/>
                <w:lang w:val="vi-VN" w:eastAsia="x-none"/>
              </w:rPr>
              <w:t xml:space="preserve">03/06/2020 </w:t>
            </w:r>
            <w:r w:rsidRPr="00936B2E">
              <w:rPr>
                <w:rFonts w:ascii="Times New Roman" w:hAnsi="Times New Roman"/>
                <w:b/>
                <w:noProof/>
                <w:color w:val="FF0000"/>
                <w:sz w:val="28"/>
                <w:lang w:eastAsia="x-none"/>
              </w:rPr>
              <w:t>của Thủ tướng Chính phủ p</w:t>
            </w:r>
            <w:r w:rsidRPr="00936B2E">
              <w:rPr>
                <w:rFonts w:ascii="Times New Roman" w:hAnsi="Times New Roman"/>
                <w:b/>
                <w:noProof/>
                <w:color w:val="FF0000"/>
                <w:sz w:val="28"/>
                <w:lang w:val="vi-VN" w:eastAsia="x-none"/>
              </w:rPr>
              <w:t>hê duyệt “Chương trình Chuyển đổi số quốc gia đến năm 2025, định hướng đến 2030”</w:t>
            </w:r>
          </w:p>
          <w:p w14:paraId="74B0F77F"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t>II. MỤC TIÊU CƠ BẢN</w:t>
            </w:r>
          </w:p>
          <w:p w14:paraId="4413AC43"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t>Chương trình Chuyển đổi số quốc gia nhằm mục tiêu kép là vừa phát triển Chính phủ số, kinh tế số, xã hội số, vừa hình thành các doanh nghiệp công nghệ số Việt Nam có năng lực đi ra toàn cầu, với một số chỉ số cơ bản cụ thể như sau.</w:t>
            </w:r>
          </w:p>
          <w:p w14:paraId="41C45A2F"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t>2. Mục tiêu cơ bản đến năm 2030</w:t>
            </w:r>
          </w:p>
          <w:p w14:paraId="24C4A0B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Phát triển Chính phủ số, nâng cao hiệu quả, hiệu lực hoạt động</w:t>
            </w:r>
          </w:p>
          <w:p w14:paraId="2656EFBD"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- 100% dịch vụ công trực tuyến mức độ 4, được cung cấp trên nhiều phương tiện truy cập khác nhau, bao gồm cả thiết bị di động;</w:t>
            </w:r>
          </w:p>
          <w:p w14:paraId="7037FC4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- 100% hồ sơ công việc tại cấp bộ, tỉnh; 90% hồ sơ công việc tại cấp huyện và 70% hồ sơ công việc tại cấp xã được xử lý trên môi trường mạng (trừ hồ sơ công việc thuộc phạm vi bí mật nhà nước);</w:t>
            </w:r>
          </w:p>
          <w:p w14:paraId="2ED608BC"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xml:space="preserve">- Hình thành nền tảng dữ liệu cho các ngành kinh tế trọng điểm dựa trên dữ liệu của các cơ quan nhà nước và hạ tầng kết nối mạng Internet vạn vật (IoT), kết nối, chia sẻ rộng </w:t>
            </w:r>
            <w:r w:rsidRPr="00936B2E">
              <w:rPr>
                <w:rFonts w:ascii="Times New Roman" w:hAnsi="Times New Roman"/>
                <w:noProof/>
                <w:color w:val="FF0000"/>
                <w:sz w:val="28"/>
                <w:lang w:eastAsia="x-none"/>
              </w:rPr>
              <w:lastRenderedPageBreak/>
              <w:t>khắp giữa các cơ quan nhà nước, giảm 30% thủ tục hành chính; mở dữ liệu cho các tổ chức, doanh nghiệp, tăng 30% dịch vụ sáng tạo dựa trên dữ liệu phục vụ người dân, doanh nghiệp;</w:t>
            </w:r>
          </w:p>
          <w:p w14:paraId="6419DF2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- 70% hoạt động kiểm tra của cơ quan quản lý nhà nước được thực hiện thông qua môi trường số và hệ thống thông tin của cơ quan quản lý;</w:t>
            </w:r>
          </w:p>
          <w:p w14:paraId="4F92A04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Việt Nam thuộc nhóm 50 nước dẫn đầu về Chính phủ điện tử (EGDI).</w:t>
            </w:r>
          </w:p>
          <w:p w14:paraId="471AA33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Phát triển xã hội số, thu hẹp khoảng cách số</w:t>
            </w:r>
          </w:p>
          <w:p w14:paraId="63F491B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Phổ cập dịch vụ mạng Internet băng rộng cáp quang;</w:t>
            </w:r>
          </w:p>
          <w:p w14:paraId="38878C7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Phổ cập dịch vụ mạng di động 5G;</w:t>
            </w:r>
          </w:p>
          <w:p w14:paraId="4324DA1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Tỷ lệ dân số có tài khoản thanh toán điện tử trên 80%;</w:t>
            </w:r>
          </w:p>
          <w:p w14:paraId="29655458" w14:textId="77D09AC5" w:rsidR="004A6E99" w:rsidRPr="00936B2E" w:rsidRDefault="004A6E99" w:rsidP="004A6E9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noProof/>
                <w:color w:val="FF0000"/>
                <w:sz w:val="28"/>
                <w:lang w:eastAsia="x-none"/>
              </w:rPr>
              <w:t>- Việt Nam thuộc nhóm 30 nước dẫn đầu về an toàn, an ninh mạng (GCI).</w:t>
            </w:r>
          </w:p>
        </w:tc>
        <w:tc>
          <w:tcPr>
            <w:tcW w:w="1701" w:type="dxa"/>
          </w:tcPr>
          <w:p w14:paraId="2F6170BD" w14:textId="3F2FDAD4" w:rsidR="00BD19C0" w:rsidRPr="00936B2E" w:rsidRDefault="00BD19C0" w:rsidP="00DD0829">
            <w:pPr>
              <w:shd w:val="clear" w:color="auto" w:fill="FFFFFF"/>
              <w:spacing w:before="120" w:after="160"/>
              <w:ind w:firstLine="179"/>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482EC20D" w14:textId="26CDC938" w:rsidR="00BD19C0" w:rsidRPr="00936B2E" w:rsidRDefault="00BD19C0" w:rsidP="00DD0829">
            <w:pPr>
              <w:shd w:val="clear" w:color="auto" w:fill="FFFFFF"/>
              <w:spacing w:before="120" w:after="160"/>
              <w:jc w:val="both"/>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eastAsia="x-none"/>
              </w:rPr>
              <w:t>Bổ sung 01 điều về nguyên tắc, trách nhiệm của cơ quan, tổ chức, cá nhân khi thực hiện hoạt động tín ngưỡng, tôn giáo trên không gian mạng.</w:t>
            </w:r>
          </w:p>
          <w:p w14:paraId="0CA0F287" w14:textId="390651FC" w:rsidR="00BD19C0" w:rsidRPr="00936B2E" w:rsidRDefault="00BD19C0" w:rsidP="00DD0829">
            <w:pPr>
              <w:shd w:val="clear" w:color="auto" w:fill="FFFFFF"/>
              <w:spacing w:before="120" w:after="160"/>
              <w:jc w:val="both"/>
              <w:rPr>
                <w:rFonts w:ascii="Times New Roman" w:hAnsi="Times New Roman"/>
                <w:b/>
                <w:noProof/>
                <w:color w:val="000000" w:themeColor="text1"/>
                <w:sz w:val="28"/>
                <w:lang w:val="vi-VN" w:eastAsia="x-none"/>
              </w:rPr>
            </w:pPr>
          </w:p>
        </w:tc>
      </w:tr>
      <w:tr w:rsidR="0051631C" w:rsidRPr="00936B2E" w14:paraId="1AE08482" w14:textId="77777777" w:rsidTr="000204E6">
        <w:tc>
          <w:tcPr>
            <w:tcW w:w="3964" w:type="dxa"/>
          </w:tcPr>
          <w:p w14:paraId="24A9D588"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Điều 11. Nghĩa vụ của tổ chức, cá nhân trong thực hiện quyền tự do tín ngưỡng, tôn giáo </w:t>
            </w:r>
          </w:p>
          <w:p w14:paraId="22719A39" w14:textId="77777777" w:rsidR="00BD19C0" w:rsidRPr="00936B2E" w:rsidRDefault="00BD19C0" w:rsidP="00DD0829">
            <w:pPr>
              <w:spacing w:before="120" w:after="120"/>
              <w:jc w:val="both"/>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Tổ chức, cá nhân tham gia hoạt động tín ngưỡng, tôn giáo phải tuân thủ Hiến pháp, Luật này và quy định khác của pháp luật có liên quan.</w:t>
            </w:r>
          </w:p>
          <w:p w14:paraId="7B36520C"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Chức sắc, chức việc, nhà tu hành, người đại diện, ban quản lý cơ sở tín ngưỡng có trách nhiệm hướng dẫn tín đồ, người tham gia hoạt động tín ngưỡng, tôn giáo thực hiện hoạt động tín ngưỡng, hoạt động tôn giáo đúng quy định của pháp luật.</w:t>
            </w:r>
          </w:p>
        </w:tc>
        <w:tc>
          <w:tcPr>
            <w:tcW w:w="6952" w:type="dxa"/>
          </w:tcPr>
          <w:p w14:paraId="247B5E83"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Luật Hôn nhân và gia đình năm 2014</w:t>
            </w:r>
          </w:p>
          <w:p w14:paraId="2BE5925F"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 xml:space="preserve">Điều 22. Tôn trọng quyền tự do tín ngưỡng, tôn giáo của vợ, chồng </w:t>
            </w:r>
          </w:p>
          <w:p w14:paraId="6DF6924A" w14:textId="212D04A1" w:rsidR="00BD19C0" w:rsidRPr="00936B2E" w:rsidRDefault="004A6E99" w:rsidP="004A6E9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Vợ, chồng có nghĩa vụ tôn trọng quyền tự do tín ngưỡng, tôn giáo của nhau.</w:t>
            </w:r>
          </w:p>
        </w:tc>
        <w:tc>
          <w:tcPr>
            <w:tcW w:w="1701" w:type="dxa"/>
          </w:tcPr>
          <w:p w14:paraId="27570B82" w14:textId="7BE1F9E0" w:rsidR="00BD19C0" w:rsidRPr="00936B2E" w:rsidRDefault="004A6E9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51613FF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điều khoản giữ nguyên, chỉ bỏ từ “hoạt động” phù hợp các điều khoản khác của dự thảo Luật.</w:t>
            </w:r>
          </w:p>
        </w:tc>
      </w:tr>
      <w:tr w:rsidR="0051631C" w:rsidRPr="00936B2E" w14:paraId="3CFA0A27" w14:textId="77777777" w:rsidTr="000204E6">
        <w:tc>
          <w:tcPr>
            <w:tcW w:w="3964" w:type="dxa"/>
          </w:tcPr>
          <w:p w14:paraId="32484086"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Chương III</w:t>
            </w:r>
          </w:p>
          <w:p w14:paraId="18E03198"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HOẠT ĐỘNG TÍN NGƯỠNG</w:t>
            </w:r>
          </w:p>
        </w:tc>
        <w:tc>
          <w:tcPr>
            <w:tcW w:w="6952" w:type="dxa"/>
          </w:tcPr>
          <w:p w14:paraId="6BDB50A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57B339D1"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11BDE4AA" w14:textId="42FE9B05"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r>
      <w:tr w:rsidR="0051631C" w:rsidRPr="00936B2E" w14:paraId="1F200D0D" w14:textId="77777777" w:rsidTr="000204E6">
        <w:tc>
          <w:tcPr>
            <w:tcW w:w="3964" w:type="dxa"/>
          </w:tcPr>
          <w:p w14:paraId="5F643D14"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12. Nguyên tắc tổ chức hoạt động tín ngưỡng </w:t>
            </w:r>
          </w:p>
          <w:p w14:paraId="238809F9" w14:textId="77777777" w:rsidR="00BD19C0" w:rsidRPr="00936B2E" w:rsidRDefault="00BD19C0" w:rsidP="00DD0829">
            <w:pPr>
              <w:tabs>
                <w:tab w:val="left" w:pos="6120"/>
              </w:tabs>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Hoạt động tín ngưỡng, lễ hội tín ngưỡng phải bảo đảm bảo tồn và phát huy các giá trị văn hóa truyền thống tốt đẹp của dân tộc.</w:t>
            </w:r>
          </w:p>
          <w:p w14:paraId="34F369E7" w14:textId="77777777" w:rsidR="00BD19C0" w:rsidRPr="00936B2E" w:rsidRDefault="00BD19C0" w:rsidP="00DD0829">
            <w:pPr>
              <w:spacing w:before="120" w:after="120"/>
              <w:jc w:val="both"/>
              <w:rPr>
                <w:rFonts w:ascii="Times New Roman" w:eastAsia="Calibri" w:hAnsi="Times New Roman"/>
                <w:noProof/>
                <w:color w:val="000000" w:themeColor="text1"/>
                <w:spacing w:val="-10"/>
                <w:sz w:val="28"/>
                <w:lang w:val="vi-VN"/>
              </w:rPr>
            </w:pPr>
            <w:r w:rsidRPr="00936B2E">
              <w:rPr>
                <w:rFonts w:ascii="Times New Roman" w:hAnsi="Times New Roman"/>
                <w:noProof/>
                <w:color w:val="000000" w:themeColor="text1"/>
                <w:sz w:val="28"/>
                <w:lang w:val="vi-VN"/>
              </w:rPr>
              <w:t>2. Việc tổ chức hoạt động tín ngưỡng, lễ hội tín ngưỡng phải bảo đảm an ninh, trật tự, an toàn xã hội, tiết kiệm, bảo vệ môi trường.</w:t>
            </w:r>
          </w:p>
        </w:tc>
        <w:tc>
          <w:tcPr>
            <w:tcW w:w="6952" w:type="dxa"/>
          </w:tcPr>
          <w:p w14:paraId="5CB081B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Di sản văn hoá năm 2024</w:t>
            </w:r>
          </w:p>
          <w:p w14:paraId="04CE98A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Quyền, nghĩa vụ và trách nhiệm đối với di sản văn hóa</w:t>
            </w:r>
          </w:p>
          <w:p w14:paraId="04C320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Quyền của cơ quan, tổ chức, đơn vị, cộng đồng, gia đình, dòng họ, pháp nhân, cá nhân đối với di sản văn hóa bao gồm: </w:t>
            </w:r>
          </w:p>
          <w:p w14:paraId="4CCC36A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Sở hữu hợp pháp di sản văn hóa; được thừa nhận và bảo vệ quyền sở hữu trí tuệ;</w:t>
            </w:r>
          </w:p>
          <w:p w14:paraId="515A44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Tham quan, nghiên cứu, sưu tầm, tư liệu hóa di sản văn hóa;</w:t>
            </w:r>
          </w:p>
          <w:p w14:paraId="0F12BC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Khai thác, sử dụng và phát huy giá trị di sản văn hóa;</w:t>
            </w:r>
          </w:p>
          <w:p w14:paraId="5CD429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Được Nhà nước khen thưởng theo quy định của pháp luật; </w:t>
            </w:r>
          </w:p>
          <w:p w14:paraId="5245DD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Kinh doanh, mua bán, trao đổi, tặng cho, để thừa kế, thực hành, truyền dạy di sản văn hóa và các quyền khác theo quy </w:t>
            </w:r>
            <w:r w:rsidRPr="00936B2E">
              <w:rPr>
                <w:rFonts w:ascii="Times New Roman" w:hAnsi="Times New Roman"/>
                <w:noProof/>
                <w:color w:val="000000" w:themeColor="text1"/>
                <w:sz w:val="28"/>
                <w:lang w:val="vi-VN"/>
              </w:rPr>
              <w:lastRenderedPageBreak/>
              <w:t>định của Luật này và quy định khác của pháp luật có liên quan.</w:t>
            </w:r>
          </w:p>
          <w:p w14:paraId="5D3E9D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Nghĩa vụ, trách nhiệm của cơ quan, tổ chức, đơn vị, cộng đồng, gia đình, dòng họ, pháp nhân, cá nhân đối với di sản văn hóa bao gồm:</w:t>
            </w:r>
          </w:p>
          <w:p w14:paraId="463D9B9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Tuân thủ pháp luật về di sản văn hóa; </w:t>
            </w:r>
          </w:p>
          <w:p w14:paraId="44879B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Tôn trọng, bảo vệ và phát huy giá trị di sản văn hóa;</w:t>
            </w:r>
          </w:p>
          <w:p w14:paraId="217658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Ngăn chặn hoặc đề nghị cơ quan nhà nước có thẩm quyền ngăn chặn, xử lý kịp thời những hành vi bị nghiêm cấm quy định tại Điều 9 của Luật này và hành vi vi phạm pháp luật khác; </w:t>
            </w:r>
          </w:p>
          <w:p w14:paraId="542BFC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368F55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Nghĩa vụ, trách nhiệm khác theo quy định của pháp luật.</w:t>
            </w:r>
          </w:p>
          <w:p w14:paraId="33BE3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Quyền của chủ sở hữu di sản văn hóa bao gồm:</w:t>
            </w:r>
          </w:p>
          <w:p w14:paraId="2420C2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Thụ hưởng lợi ích từ việc bảo vệ và phát huy giá trị di sản văn hóa theo quy định của pháp luật;</w:t>
            </w:r>
          </w:p>
          <w:p w14:paraId="17C98C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Được cơ quan nhà nước có thẩm quyền về văn hóa hỗ trợ, phối hợp nhận diện, xác định giá trị và thực hiện quy trình, thủ tục đưa vào danh mục kiểm kê; được giữ bí mật thông tin, nếu có yêu cầu;</w:t>
            </w:r>
          </w:p>
          <w:p w14:paraId="2A0E0D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Được cơ quan nhà nước có thẩm quyền về văn hóa hỗ trợ </w:t>
            </w:r>
            <w:r w:rsidRPr="00936B2E">
              <w:rPr>
                <w:rFonts w:ascii="Times New Roman" w:hAnsi="Times New Roman"/>
                <w:noProof/>
                <w:color w:val="000000" w:themeColor="text1"/>
                <w:sz w:val="28"/>
                <w:lang w:val="vi-VN"/>
              </w:rPr>
              <w:lastRenderedPageBreak/>
              <w:t>và phối hợp về nghiệp vụ lưu giữ, bảo quản, tư liệu hóa, tạo điều kiện bảo vệ và phát huy giá trị di sản văn hóa theo thoả thuận;</w:t>
            </w:r>
          </w:p>
          <w:p w14:paraId="781E9A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Được cơ quan nhà nước có thẩm quyền hỗ trợ và hướng dẫn các hoạt động bảo vệ, phát huy giá trị di sản văn hóa;</w:t>
            </w:r>
          </w:p>
          <w:p w14:paraId="4909BE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Gửi tư liệu về di sản văn hóa phi vật thể, di vật, cổ vật, bảo vật quốc gia, di sản tư liệu vào bảo tàng công lập hoặc cơ quan nhà nước, tổ chức của Nhà nước có thẩm quyền, chức năng phù hợp trong trường hợp không đủ điều kiện và khả năng bảo vệ và phát huy giá trị;</w:t>
            </w:r>
          </w:p>
          <w:p w14:paraId="15E192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Quyền khác theo quy định của pháp luật.</w:t>
            </w:r>
          </w:p>
          <w:p w14:paraId="09ADE05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Trách nhiệm của chủ sở hữu di sản văn hóa bao gồm:</w:t>
            </w:r>
          </w:p>
          <w:p w14:paraId="6E83F9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Tạo điều kiện thuận lợi cho việc tham quan, tiếp cận, nghiên cứu di sản văn hóa theo quy định của pháp luật;</w:t>
            </w:r>
          </w:p>
          <w:p w14:paraId="57FE7E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Thực hiện các biện pháp bảo vệ và phát huy giá trị di sản văn hóa; thông báo kịp thời cho cơ quan nhà nước có thẩm quyền trong trường hợp di sản văn hóa có nguy cơ bị làm sai lệch giá trị, bị hủy hoại, bị mất; </w:t>
            </w:r>
          </w:p>
          <w:p w14:paraId="59392B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Trách nhiệm khác theo quy định của pháp luật.</w:t>
            </w:r>
          </w:p>
          <w:p w14:paraId="014B74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Quyền của cơ quan, tổ chức, đơn vị, cộng đồng, gia đình, dòng họ, pháp nhân, cá nhân quản lý di sản văn hóa bao gồm:</w:t>
            </w:r>
          </w:p>
          <w:p w14:paraId="46B15D7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Được Nhà nước xem xét, hỗ trợ kinh phí bảo vệ và phát huy giá trị di sản văn hóa;</w:t>
            </w:r>
          </w:p>
          <w:p w14:paraId="1D5B60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Được quản lý, khai thác, sử dụng, phát huy giá trị di sản văn hóa trên cơ sở bảo đảm không ảnh hưởng yếu tố gốc cấu </w:t>
            </w:r>
            <w:r w:rsidRPr="00936B2E">
              <w:rPr>
                <w:rFonts w:ascii="Times New Roman" w:hAnsi="Times New Roman"/>
                <w:noProof/>
                <w:color w:val="000000" w:themeColor="text1"/>
                <w:sz w:val="28"/>
                <w:lang w:val="vi-VN"/>
              </w:rPr>
              <w:lastRenderedPageBreak/>
              <w:t>thành di tích, tính toàn vẹn các giá trị vốn có của di sản văn hóa;</w:t>
            </w:r>
          </w:p>
          <w:p w14:paraId="558530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Quyền khác theo quy định của pháp luật.</w:t>
            </w:r>
          </w:p>
          <w:p w14:paraId="71B2F6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Trách nhiệm của cơ quan, tổ chức, đơn vị, cộng đồng, gia đình, dòng họ, pháp nhân, cá nhân quản lý di sản văn hóa bao gồm:</w:t>
            </w:r>
          </w:p>
          <w:p w14:paraId="7997FC8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Tạo điều kiện thuận lợi cho việc tham quan, tiếp cận, nghiên cứu di sản văn hóa theo quy định của pháp luật;</w:t>
            </w:r>
          </w:p>
          <w:p w14:paraId="56C023D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Bảo vệ, giữ gìn di sản văn hóa;</w:t>
            </w:r>
          </w:p>
          <w:p w14:paraId="242C6D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Thực hiện các biện pháp phòng ngừa, ngăn chặn kịp thời các hành vi xâm hại di sản văn hóa;</w:t>
            </w:r>
          </w:p>
          <w:p w14:paraId="577CA11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Thông báo kịp thời cho chủ sở hữu hoặc cơ quan nhà nước có thẩm quyền trên địa bàn khi di sản văn hóa có biểu hiện sai lệch giá trị, có nguy cơ bị hủy hoại hoặc bị mất; </w:t>
            </w:r>
          </w:p>
          <w:p w14:paraId="633BFC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Trách nhiệm khác theo quy định của pháp luật</w:t>
            </w:r>
          </w:p>
          <w:p w14:paraId="0F4C766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Các hành vi bị nghiêm cấm</w:t>
            </w:r>
          </w:p>
          <w:p w14:paraId="03678E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12.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w:t>
            </w:r>
          </w:p>
          <w:p w14:paraId="4DDDFE9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20. Biện pháp bảo vệ và phát huy giá trị lễ hội truyền thống</w:t>
            </w:r>
          </w:p>
          <w:p w14:paraId="587C41B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Nhà nước tạo điều kiện duy trì và phát huy giá trị lễ hội truyền thống thông qua các biện pháp sau đây:</w:t>
            </w:r>
          </w:p>
          <w:p w14:paraId="31F0F98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Bảo đảm cộng đồng chủ thể được chủ động tham gia thực hành nghi thức truyền thống trong không gian văn hóa và thời điểm theo đúng chu kỳ của lễ hội;</w:t>
            </w:r>
          </w:p>
          <w:p w14:paraId="04A225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Bảo đảm quyền của cộng đồng chủ thể trong việc chủ động lựa chọn hình thức quảng bá lễ hội và đối tượng ngoài cộng đồng tiếp cận hay tham gia tổ chức, thực hiện các hoạt động trong lễ hội;</w:t>
            </w:r>
          </w:p>
          <w:p w14:paraId="5B9707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Phục hồi có chọn lọc nghi thức truyền thống và trò diễn dân gian trong lễ hội trên cơ sở sự đồng thuận tham gia rộng rãi nhất của chủ thể di sản văn hóa phi vật thể;</w:t>
            </w:r>
          </w:p>
          <w:p w14:paraId="4C03439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Có biện pháp hỗ trợ cộng đồng ngăn chặn các yếu tố, những hoạt động ảnh hưởng đến thành tố, cấu trúc lễ hội và không đúng quy định nếp sống văn minh trong các hoạt động tại lễ hội;</w:t>
            </w:r>
          </w:p>
          <w:p w14:paraId="79329197" w14:textId="73D91975"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8"/>
                <w:sz w:val="28"/>
                <w:lang w:val="vi-VN"/>
              </w:rPr>
            </w:pPr>
            <w:r w:rsidRPr="00936B2E">
              <w:rPr>
                <w:rFonts w:ascii="Times New Roman" w:hAnsi="Times New Roman"/>
                <w:noProof/>
                <w:color w:val="000000" w:themeColor="text1"/>
                <w:sz w:val="28"/>
                <w:lang w:val="vi-VN"/>
              </w:rPr>
              <w:t xml:space="preserve">5. Khuyến khích việc phổ biến rộng rãi ở trong nước và nước ngoài về nguồn gốc, nội dung, giá trị tiêu biểu, độc đáo của lễ hội. </w:t>
            </w:r>
          </w:p>
        </w:tc>
        <w:tc>
          <w:tcPr>
            <w:tcW w:w="1701" w:type="dxa"/>
          </w:tcPr>
          <w:p w14:paraId="2408436C" w14:textId="13BB2716" w:rsidR="00BD19C0" w:rsidRPr="00936B2E" w:rsidRDefault="00BD19C0" w:rsidP="00DD0829">
            <w:pPr>
              <w:spacing w:before="120" w:after="120"/>
              <w:jc w:val="both"/>
              <w:outlineLvl w:val="0"/>
              <w:rPr>
                <w:rFonts w:ascii="Times New Roman" w:hAnsi="Times New Roman"/>
                <w:noProof/>
                <w:color w:val="000000" w:themeColor="text1"/>
                <w:spacing w:val="-18"/>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C0F398F" w14:textId="77777777" w:rsidR="00BD19C0" w:rsidRPr="00936B2E" w:rsidRDefault="00BD19C0" w:rsidP="00DD0829">
            <w:pPr>
              <w:spacing w:before="120" w:after="120"/>
              <w:jc w:val="both"/>
              <w:outlineLvl w:val="0"/>
              <w:rPr>
                <w:rFonts w:ascii="Times New Roman" w:hAnsi="Times New Roman"/>
                <w:noProof/>
                <w:color w:val="000000" w:themeColor="text1"/>
                <w:spacing w:val="-18"/>
                <w:sz w:val="28"/>
                <w:lang w:val="vi-VN"/>
              </w:rPr>
            </w:pPr>
            <w:r w:rsidRPr="00936B2E">
              <w:rPr>
                <w:rFonts w:ascii="Times New Roman" w:hAnsi="Times New Roman"/>
                <w:noProof/>
                <w:color w:val="000000" w:themeColor="text1"/>
                <w:spacing w:val="-18"/>
                <w:sz w:val="28"/>
                <w:lang w:val="vi-VN"/>
              </w:rPr>
              <w:t>Tên Điều và nội dung các khoản giữ nguyên.</w:t>
            </w:r>
          </w:p>
        </w:tc>
      </w:tr>
      <w:tr w:rsidR="0051631C" w:rsidRPr="00936B2E" w14:paraId="1FBB2B4D" w14:textId="77777777" w:rsidTr="000204E6">
        <w:tc>
          <w:tcPr>
            <w:tcW w:w="3964" w:type="dxa"/>
          </w:tcPr>
          <w:p w14:paraId="2BA166FE"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Điều 13. Người đại diện, ban quản lý cơ sở tín ngưỡng</w:t>
            </w:r>
          </w:p>
          <w:p w14:paraId="69F8EBBF"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Cơ sở tín ngưỡng phải có người đại diện hoặc ban quản lý để chịu trách nhiệm trước pháp luật về </w:t>
            </w:r>
            <w:r w:rsidRPr="00936B2E">
              <w:rPr>
                <w:rFonts w:ascii="Times New Roman" w:hAnsi="Times New Roman"/>
                <w:noProof/>
                <w:color w:val="000000" w:themeColor="text1"/>
                <w:sz w:val="28"/>
                <w:lang w:val="vi-VN"/>
              </w:rPr>
              <w:lastRenderedPageBreak/>
              <w:t>các hoạt động diễn ra tại cơ sở tín ngưỡng.</w:t>
            </w:r>
          </w:p>
          <w:p w14:paraId="0D78F78D" w14:textId="77777777" w:rsidR="00BD19C0" w:rsidRPr="00936B2E" w:rsidRDefault="00BD19C0" w:rsidP="00DD0829">
            <w:pPr>
              <w:spacing w:before="120" w:after="120"/>
              <w:jc w:val="both"/>
              <w:rPr>
                <w:rFonts w:ascii="Times New Roman" w:hAnsi="Times New Roman"/>
                <w:b/>
                <w:i/>
                <w:strike/>
                <w:noProof/>
                <w:color w:val="000000" w:themeColor="text1"/>
                <w:sz w:val="28"/>
                <w:lang w:val="vi-VN"/>
              </w:rPr>
            </w:pPr>
            <w:r w:rsidRPr="00936B2E">
              <w:rPr>
                <w:rFonts w:ascii="Times New Roman" w:hAnsi="Times New Roman"/>
                <w:noProof/>
                <w:color w:val="000000" w:themeColor="text1"/>
                <w:sz w:val="28"/>
                <w:lang w:val="vi-VN"/>
              </w:rPr>
              <w:t xml:space="preserve">2. Người đại diện hoặc thành viên ban quản lý cơ sở tín ngưỡng phải là công dân Việt Nam thường trú tại Việt Nam, có năng lực hành vi dân sự đầy đủ, có uy tín trong cộng đồng dân cư. </w:t>
            </w:r>
            <w:r w:rsidRPr="00936B2E">
              <w:rPr>
                <w:rFonts w:ascii="Times New Roman" w:hAnsi="Times New Roman"/>
                <w:b/>
                <w:i/>
                <w:noProof/>
                <w:color w:val="000000" w:themeColor="text1"/>
                <w:sz w:val="28"/>
                <w:lang w:val="vi-VN"/>
              </w:rPr>
              <w:t>Người đại diện, thành viên ban quản lý cơ sở tín ngưỡng hoạt động theo nhiệm kỳ.</w:t>
            </w:r>
          </w:p>
          <w:p w14:paraId="74BD84AE"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3. Ủy ban nhân dân </w:t>
            </w:r>
            <w:r w:rsidRPr="00936B2E">
              <w:rPr>
                <w:rFonts w:ascii="Times New Roman" w:hAnsi="Times New Roman"/>
                <w:b/>
                <w:i/>
                <w:noProof/>
                <w:color w:val="000000" w:themeColor="text1"/>
                <w:spacing w:val="-8"/>
                <w:sz w:val="28"/>
                <w:lang w:val="vi-VN"/>
              </w:rPr>
              <w:t>xã, phường, đặc khu (sau đây gọi là Ủy ban nhân dân cấp xã)</w:t>
            </w:r>
            <w:r w:rsidRPr="00936B2E">
              <w:rPr>
                <w:rFonts w:ascii="Times New Roman" w:hAnsi="Times New Roman"/>
                <w:noProof/>
                <w:color w:val="000000" w:themeColor="text1"/>
                <w:spacing w:val="-8"/>
                <w:sz w:val="28"/>
                <w:lang w:val="vi-VN"/>
              </w:rPr>
              <w:t xml:space="preserve"> nơi có cơ sở tín ngưỡng, </w:t>
            </w:r>
            <w:r w:rsidRPr="00936B2E">
              <w:rPr>
                <w:rFonts w:ascii="Times New Roman" w:hAnsi="Times New Roman"/>
                <w:b/>
                <w:i/>
                <w:noProof/>
                <w:color w:val="000000" w:themeColor="text1"/>
                <w:spacing w:val="-8"/>
                <w:sz w:val="28"/>
                <w:lang w:val="vi-VN"/>
              </w:rPr>
              <w:t>trừ cơ sở tín ngưỡng là nhà thờ dòng họ</w:t>
            </w:r>
            <w:r w:rsidRPr="00936B2E">
              <w:rPr>
                <w:rFonts w:ascii="Times New Roman" w:hAnsi="Times New Roman"/>
                <w:noProof/>
                <w:color w:val="000000" w:themeColor="text1"/>
                <w:spacing w:val="-8"/>
                <w:sz w:val="28"/>
                <w:lang w:val="vi-VN"/>
              </w:rPr>
              <w:t xml:space="preserve"> phối hợp với Ủy ban Mặt trận Tổ quốc Việt Nam cùng cấp tổ chức để cộng đồng dân cư </w:t>
            </w:r>
            <w:r w:rsidRPr="00936B2E">
              <w:rPr>
                <w:rFonts w:ascii="Times New Roman" w:hAnsi="Times New Roman"/>
                <w:b/>
                <w:i/>
                <w:noProof/>
                <w:color w:val="000000" w:themeColor="text1"/>
                <w:spacing w:val="-8"/>
                <w:sz w:val="28"/>
                <w:lang w:val="vi-VN"/>
              </w:rPr>
              <w:t>nơi có cơ sở tín ngưỡng</w:t>
            </w:r>
            <w:r w:rsidRPr="00936B2E">
              <w:rPr>
                <w:rFonts w:ascii="Times New Roman" w:hAnsi="Times New Roman"/>
                <w:noProof/>
                <w:color w:val="000000" w:themeColor="text1"/>
                <w:spacing w:val="-8"/>
                <w:sz w:val="28"/>
                <w:lang w:val="vi-VN"/>
              </w:rPr>
              <w:t xml:space="preserve"> bầu, cử người đại diện hoặc thành viên ban quản lý. Căn cứ kết quả bầu, cử và các điều kiện quy định tại khoản 2 Điều này, Ủy ban nhân dân cấp xã </w:t>
            </w:r>
            <w:r w:rsidRPr="00936B2E">
              <w:rPr>
                <w:rFonts w:ascii="Times New Roman" w:hAnsi="Times New Roman"/>
                <w:b/>
                <w:i/>
                <w:noProof/>
                <w:color w:val="000000" w:themeColor="text1"/>
                <w:spacing w:val="-8"/>
                <w:sz w:val="28"/>
                <w:lang w:val="vi-VN"/>
              </w:rPr>
              <w:t>ban hành</w:t>
            </w:r>
            <w:r w:rsidRPr="00936B2E">
              <w:rPr>
                <w:rFonts w:ascii="Times New Roman" w:hAnsi="Times New Roman"/>
                <w:i/>
                <w:noProof/>
                <w:color w:val="000000" w:themeColor="text1"/>
                <w:spacing w:val="-8"/>
                <w:sz w:val="28"/>
                <w:lang w:val="vi-VN"/>
              </w:rPr>
              <w:t xml:space="preserve"> </w:t>
            </w:r>
            <w:r w:rsidRPr="00936B2E">
              <w:rPr>
                <w:rFonts w:ascii="Times New Roman" w:hAnsi="Times New Roman"/>
                <w:b/>
                <w:i/>
                <w:noProof/>
                <w:color w:val="000000" w:themeColor="text1"/>
                <w:spacing w:val="-8"/>
                <w:sz w:val="28"/>
                <w:lang w:val="vi-VN"/>
              </w:rPr>
              <w:t>quyết định</w:t>
            </w:r>
            <w:r w:rsidRPr="00936B2E">
              <w:rPr>
                <w:rFonts w:ascii="Times New Roman" w:hAnsi="Times New Roman"/>
                <w:noProof/>
                <w:color w:val="000000" w:themeColor="text1"/>
                <w:spacing w:val="-8"/>
                <w:sz w:val="28"/>
                <w:lang w:val="vi-VN"/>
              </w:rPr>
              <w:t xml:space="preserve"> công nhận người đại diện hoặc thành viên ban quản lý cơ sở tín ngưỡng trong thời hạn 05 ngày làm việc kể từ ngày bầu, cử. </w:t>
            </w:r>
          </w:p>
          <w:p w14:paraId="25980AB6" w14:textId="77777777" w:rsidR="00BD19C0" w:rsidRPr="00936B2E" w:rsidRDefault="00BD19C0" w:rsidP="00DD0829">
            <w:pPr>
              <w:spacing w:before="120" w:after="120"/>
              <w:ind w:hanging="104"/>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pacing w:val="-16"/>
                <w:sz w:val="28"/>
                <w:lang w:val="vi-VN"/>
              </w:rPr>
              <w:lastRenderedPageBreak/>
              <w:t>4. Tổ chức, người đại diện được giao quản lý, sử dụng cơ sở tín ngưỡng là di tích lịch sử - văn hóa, danh lam thắng cảnh thực hiện theo quy định của pháp luật về di sản văn hóa.</w:t>
            </w:r>
          </w:p>
        </w:tc>
        <w:tc>
          <w:tcPr>
            <w:tcW w:w="6952" w:type="dxa"/>
          </w:tcPr>
          <w:p w14:paraId="6B59269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Di sản văn hoá năm 2024</w:t>
            </w:r>
          </w:p>
          <w:p w14:paraId="22E0C7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32. Tổ chức, người đại diện được giao quản lý, sử dụng di tích</w:t>
            </w:r>
          </w:p>
          <w:p w14:paraId="2454AC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Di tích thuộc sở hữu toàn dân phải có tổ chức được giao quản lý, sử dụng và chịu trách nhiệm trước pháp luật về các hoạt động quản lý, bảo vệ và phát huy giá trị di tích.</w:t>
            </w:r>
          </w:p>
          <w:p w14:paraId="5F7874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Di tích không thuộc sở hữu toàn dân phải có tổ chức hoặc người đại diện được giao quản lý, sử dụng và chịu trách nhiệm trước pháp luật về các hoạt động quản lý, bảo vệ và phát huy giá trị di tích.</w:t>
            </w:r>
          </w:p>
          <w:p w14:paraId="2B08E16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Người đại diện được giao quản lý, sử dụng di tích phải là công dân Việt Nam thường trú tại Việt Nam, có năng lực hành vi dân sự đầy đủ, có uy tín trong cộng đồng dân cư.</w:t>
            </w:r>
          </w:p>
          <w:p w14:paraId="0EBCF0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Chủ tịch Ủy ban nhân dân cấp tỉnh, Bộ trưởng, người đứng đầu ngành, cơ quan, tổ chức ở trung ương căn cứ loại hình, quy mô, giá trị, tính chất của di tích và tình hình thực tiễn của địa phương, Bộ, ngành, cơ quan, tổ chức ở trung ương quyết định hoặc trình cấp có thẩm quyền quyết định việc thành lập tổ chức được giao quản lý, sử dụng đối với một hoặc nhiều di tích; cấp quản lý của tổ chức đó; quyết định việc giao trách nhiệm cho người đại diện được giao quản lý, sử dụng di tích thuộc trách nhiệm quản lý theo quy định của Luật này và quy định khác của pháp luật có liên quan.</w:t>
            </w:r>
          </w:p>
          <w:p w14:paraId="015430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Di tích phân bố trên địa bàn từ 02 tỉnh, thành phố trực thuộc trung ương trở lên, Chủ tịch Ủy ban nhân dân cấp tỉnh từng địa phương có di tích quyết định việc thành lập hoặc trình cấp có thẩm quyền quyết định việc thành lập tổ chức được giao quản lý, sử dụng di tích, quyết định giao trách nhiệm cho người đại diện được giao quản lý, sử dụng di tích trên địa bàn. </w:t>
            </w:r>
          </w:p>
          <w:p w14:paraId="15C3257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33. Nhiệm vụ của tổ chức được giao quản lý, sử dụng di tích</w:t>
            </w:r>
          </w:p>
          <w:p w14:paraId="7A80B3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1. Tổ chức được giao quản lý, sử dụng di tích thực hiện nhiệm vụ theo quy định của Luật này và quy định khác của pháp luật có liên quan. </w:t>
            </w:r>
          </w:p>
          <w:p w14:paraId="367BAAB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Chủ tịch Ủy ban nhân dân cấp tỉnh, Bộ trưởng, người đứng đầu ngành, cơ quan, tổ chức ở trung ương được giao trực tiếp quản lý di tích căn cứ loại hình, giá trị, quy mô, yêu cầu bảo vệ và giữ gìn di tích thuộc trách nhiệm quản lý, quyết định giao tổ chức được giao quản lý, sử dụng di tích thực hiện toàn bộ hoặc một số nhiệm vụ sau đây: </w:t>
            </w:r>
          </w:p>
          <w:p w14:paraId="4151234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Lập chương trình, quy hoạch bảo quản, tu bổ, phục hồi di tích, kế hoạch, phương án, tổ chức thực hiện bảo vệ và phát huy giá trị di tích sau khi được cấp có thẩm quyền phê duyệt;</w:t>
            </w:r>
          </w:p>
          <w:p w14:paraId="60C3D4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giám sát tình trạng bảo tồn di tích, ngăn chặn các hành vi bị nghiêm cấm quy định tại Điều 9 của Luật này theo phạm vi, trách nhiệm được giao;</w:t>
            </w:r>
          </w:p>
          <w:p w14:paraId="53CB87E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Xây dựng và triển khai chương trình, kế hoạch, dự án đầu tư bảo quản, tu bổ, phục hồi di tích;</w:t>
            </w:r>
          </w:p>
          <w:p w14:paraId="42293E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Tổ chức hoặc liên kết tổ chức hoạt động nghiên cứu, sưu tầm tư liệu, hiện vật; trưng bày, tuyên truyền, quảng bá về di tích;</w:t>
            </w:r>
          </w:p>
          <w:p w14:paraId="4343F4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Nghiên cứu, ứng dụng khoa học, công nghệ vào việc quản lý, bảo vệ và phát huy giá trị di tích;</w:t>
            </w:r>
          </w:p>
          <w:p w14:paraId="2106F7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hoạt động tham quan, dịch vụ phù hợp với từng di tích; thu, quản lý và sử dụng nguồn thu theo quy định của pháp luật;</w:t>
            </w:r>
          </w:p>
          <w:p w14:paraId="2347AF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g) Xây dựng và triển khai kế hoạch đào tạo, bồi dưỡng, nâng cao trình độ chuyên môn nghiệp vụ cho viên chức, người lao động;</w:t>
            </w:r>
          </w:p>
          <w:p w14:paraId="103256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Tham gia quản lý, liên doanh, liên kết và giám sát hoạt động đầu tư, bảo vệ môi trường, bảo tồn và phát triển sinh vật trong khu vực bảo vệ di tích; phối hợp với các cấp, ngành có liên quan kiểm tra, giám sát hoạt động kinh tế - xã hội trong khu vực bảo vệ di tích;</w:t>
            </w:r>
          </w:p>
          <w:p w14:paraId="762B57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i) Phối hợp với cơ quan, tổ chức, cộng đồng, cá nhân tổ chức thông tin, thảo luận, thu thập, tham gia ý kiến về quy hoạch, dự án, chương trình phát triển kinh tế - xã hội liên quan đến di tích;</w:t>
            </w:r>
          </w:p>
          <w:p w14:paraId="77BD9F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Tổ chức thực hiện chương trình hợp tác quốc tế;</w:t>
            </w:r>
          </w:p>
          <w:p w14:paraId="40AAB4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l) Thực hiện chế độ thông tin, báo cáo về việc thực hiện nhiệm vụ bảo vệ và quản lý di tích;</w:t>
            </w:r>
          </w:p>
          <w:p w14:paraId="54DFB990" w14:textId="3B66B173"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m) Nhiệm vụ khác do cơ quan có thẩm quyền giao.</w:t>
            </w:r>
          </w:p>
        </w:tc>
        <w:tc>
          <w:tcPr>
            <w:tcW w:w="1701" w:type="dxa"/>
          </w:tcPr>
          <w:p w14:paraId="25DEB42A" w14:textId="66578A59"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BB2637B"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cơ bản</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tên điều và nội dung các điều khoản giữ nguyên. Bên cạnh đó, để đảm bảo hoạt động của người đại </w:t>
            </w:r>
            <w:r w:rsidRPr="00936B2E">
              <w:rPr>
                <w:rFonts w:ascii="Times New Roman" w:hAnsi="Times New Roman"/>
                <w:noProof/>
                <w:color w:val="000000" w:themeColor="text1"/>
                <w:sz w:val="28"/>
                <w:lang w:val="vi-VN"/>
              </w:rPr>
              <w:t>diện, ban quản lý, dự thảo Luật quy định thời gian đảm nhiệm các vị trí này tại khoản 2.</w:t>
            </w:r>
            <w:r w:rsidRPr="00936B2E">
              <w:rPr>
                <w:rFonts w:ascii="Times New Roman" w:hAnsi="Times New Roman"/>
                <w:b/>
                <w:noProof/>
                <w:color w:val="000000" w:themeColor="text1"/>
                <w:sz w:val="28"/>
                <w:lang w:val="vi-VN"/>
              </w:rPr>
              <w:t xml:space="preserve"> </w:t>
            </w:r>
          </w:p>
          <w:p w14:paraId="359F56A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Khoản 3 đưa cụm từ “trừ cơ sở tín ngưỡng là nhà thờ dòng họ” từ khoản 5 Luật tín ngưỡng, tôn giáo năm 2016 lên để bỏ khoản này tại dự thảo Luật; bổ sung cụm từ “nơi có cơ sở tín ngưỡng” để chỉ cụ thể chỉ cộng đồng dân cư nơi có cơ sở tín ngưỡng mới được bầu, cử người đại diện hoặc thành viên ban quản lý cơ sở tín ngưỡng; bổ </w:t>
            </w:r>
            <w:r w:rsidRPr="00936B2E">
              <w:rPr>
                <w:rFonts w:ascii="Times New Roman" w:hAnsi="Times New Roman"/>
                <w:noProof/>
                <w:color w:val="000000" w:themeColor="text1"/>
                <w:sz w:val="28"/>
                <w:lang w:val="vi-VN"/>
              </w:rPr>
              <w:lastRenderedPageBreak/>
              <w:t>sung cụm từ “ban hành quyết định” để thống nhất việc công nhận người đại diện, thành viên ban quản lý cơ sở tín ngưỡng chỉ bằng “quyết định”, tránh tình trạng nơi ban hành “quyết định”, nơi lựa chọn ban hành “công văn”.</w:t>
            </w:r>
          </w:p>
          <w:p w14:paraId="3CCD016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Bổ sung khoản 4 để thống nhất với Điều 32 của Luật Di sản văn hóa năm 2024.</w:t>
            </w:r>
          </w:p>
        </w:tc>
      </w:tr>
      <w:tr w:rsidR="0051631C" w:rsidRPr="00936B2E" w14:paraId="0FAAE64D" w14:textId="77777777" w:rsidTr="000204E6">
        <w:tc>
          <w:tcPr>
            <w:tcW w:w="3964" w:type="dxa"/>
          </w:tcPr>
          <w:p w14:paraId="6A78F7DF" w14:textId="4D3BD978"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12" w:name="_Toc461525317"/>
            <w:bookmarkStart w:id="13" w:name="_Toc458437403"/>
            <w:r w:rsidRPr="00936B2E">
              <w:rPr>
                <w:rFonts w:ascii="Times New Roman" w:hAnsi="Times New Roman"/>
                <w:b/>
                <w:noProof/>
                <w:color w:val="000000" w:themeColor="text1"/>
                <w:sz w:val="28"/>
                <w:lang w:val="vi-VN"/>
              </w:rPr>
              <w:lastRenderedPageBreak/>
              <w:t>Điều 14. Đăng ký hoạt động tín ngưỡng</w:t>
            </w:r>
            <w:bookmarkEnd w:id="12"/>
            <w:r w:rsidRPr="00936B2E">
              <w:rPr>
                <w:rFonts w:ascii="Times New Roman" w:hAnsi="Times New Roman"/>
                <w:b/>
                <w:noProof/>
                <w:color w:val="000000" w:themeColor="text1"/>
                <w:sz w:val="28"/>
                <w:lang w:val="vi-VN"/>
              </w:rPr>
              <w:t xml:space="preserve"> </w:t>
            </w:r>
            <w:bookmarkEnd w:id="13"/>
          </w:p>
          <w:p w14:paraId="6ED8306D"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 xml:space="preserve">1. </w:t>
            </w:r>
            <w:proofErr w:type="spellStart"/>
            <w:r w:rsidRPr="00936B2E">
              <w:rPr>
                <w:rFonts w:ascii="Times New Roman" w:hAnsi="Times New Roman"/>
                <w:b/>
                <w:i/>
                <w:color w:val="000000" w:themeColor="text1"/>
                <w:sz w:val="28"/>
              </w:rPr>
              <w:t>Đăng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ký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hoạt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động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p>
          <w:p w14:paraId="76C6C80B"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 xml:space="preserve">a)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thuộc</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địa</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bàn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một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xã</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thì</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người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diện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hoặc</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t>quản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đăng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ký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hoạt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động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với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Ủy</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lastRenderedPageBreak/>
              <w:t>nhân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cấp</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xã</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có</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w:t>
            </w:r>
          </w:p>
          <w:p w14:paraId="42F55757"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 xml:space="preserve">b)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thuộc</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địa</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bàn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nhiều</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xã</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trong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một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tỉnh</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thành</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phố</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sau</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đây</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gọi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là</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tỉnh</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thì</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người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diện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hoặc</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t>quản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lựa</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chọn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đăng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ký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hoạt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động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với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một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trong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các</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Ủy</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t>nhân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cấp</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xã</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có</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w:t>
            </w:r>
          </w:p>
          <w:p w14:paraId="59247C7F" w14:textId="77777777" w:rsidR="0051631C" w:rsidRPr="00936B2E" w:rsidRDefault="0051631C" w:rsidP="0051631C">
            <w:pPr>
              <w:spacing w:before="120" w:after="120"/>
              <w:jc w:val="both"/>
              <w:rPr>
                <w:rFonts w:ascii="Times New Roman" w:hAnsi="Times New Roman"/>
                <w:b/>
                <w:i/>
                <w:color w:val="000000" w:themeColor="text1"/>
                <w:sz w:val="28"/>
              </w:rPr>
            </w:pPr>
            <w:proofErr w:type="spellStart"/>
            <w:r w:rsidRPr="00936B2E">
              <w:rPr>
                <w:rFonts w:ascii="Times New Roman" w:hAnsi="Times New Roman"/>
                <w:b/>
                <w:i/>
                <w:color w:val="000000" w:themeColor="text1"/>
                <w:sz w:val="28"/>
              </w:rPr>
              <w:t>Người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đại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diện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hoặc</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t>quản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đăng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ký</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hoạt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động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với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Ủy</w:t>
            </w:r>
            <w:proofErr w:type="spellEnd"/>
            <w:r w:rsidRPr="00936B2E">
              <w:rPr>
                <w:rFonts w:ascii="Times New Roman" w:hAnsi="Times New Roman"/>
                <w:b/>
                <w:i/>
                <w:color w:val="000000" w:themeColor="text1"/>
                <w:sz w:val="28"/>
              </w:rPr>
              <w:t xml:space="preserve"> ban </w:t>
            </w:r>
            <w:proofErr w:type="spellStart"/>
            <w:r w:rsidRPr="00936B2E">
              <w:rPr>
                <w:rFonts w:ascii="Times New Roman" w:hAnsi="Times New Roman"/>
                <w:b/>
                <w:i/>
                <w:color w:val="000000" w:themeColor="text1"/>
                <w:sz w:val="28"/>
              </w:rPr>
              <w:t>nhân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dân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cấp</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xã</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trước</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khi</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hoạt</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động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trừ</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cơ</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sở</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tín</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ngưỡng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là</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nhà</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thờ</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dòng</w:t>
            </w:r>
            <w:proofErr w:type="spellEnd"/>
            <w:r w:rsidRPr="00936B2E">
              <w:rPr>
                <w:rFonts w:ascii="Times New Roman" w:hAnsi="Times New Roman"/>
                <w:b/>
                <w:i/>
                <w:color w:val="000000" w:themeColor="text1"/>
                <w:sz w:val="28"/>
              </w:rPr>
              <w:t xml:space="preserve"> </w:t>
            </w:r>
            <w:proofErr w:type="spellStart"/>
            <w:r w:rsidRPr="00936B2E">
              <w:rPr>
                <w:rFonts w:ascii="Times New Roman" w:hAnsi="Times New Roman"/>
                <w:b/>
                <w:i/>
                <w:color w:val="000000" w:themeColor="text1"/>
                <w:sz w:val="28"/>
              </w:rPr>
              <w:t>họ</w:t>
            </w:r>
            <w:proofErr w:type="spellEnd"/>
            <w:r w:rsidRPr="00936B2E">
              <w:rPr>
                <w:rFonts w:ascii="Times New Roman" w:hAnsi="Times New Roman"/>
                <w:b/>
                <w:i/>
                <w:color w:val="000000" w:themeColor="text1"/>
                <w:sz w:val="28"/>
              </w:rPr>
              <w:t>.</w:t>
            </w:r>
          </w:p>
          <w:p w14:paraId="67C8F072" w14:textId="77777777" w:rsidR="0051631C" w:rsidRPr="00936B2E" w:rsidRDefault="0051631C" w:rsidP="0051631C">
            <w:pPr>
              <w:spacing w:before="120" w:after="120"/>
              <w:jc w:val="both"/>
              <w:rPr>
                <w:rFonts w:ascii="Times New Roman" w:hAnsi="Times New Roman"/>
                <w:b/>
                <w:color w:val="000000" w:themeColor="text1"/>
                <w:spacing w:val="-10"/>
                <w:sz w:val="28"/>
              </w:rPr>
            </w:pPr>
            <w:r w:rsidRPr="00936B2E">
              <w:rPr>
                <w:rFonts w:ascii="Times New Roman" w:hAnsi="Times New Roman"/>
                <w:b/>
                <w:i/>
                <w:color w:val="000000" w:themeColor="text1"/>
                <w:spacing w:val="-10"/>
                <w:sz w:val="28"/>
                <w:lang w:val="vi-VN"/>
              </w:rPr>
              <w:t xml:space="preserve">2. </w:t>
            </w:r>
            <w:proofErr w:type="spellStart"/>
            <w:r w:rsidRPr="00936B2E">
              <w:rPr>
                <w:rFonts w:ascii="Times New Roman" w:hAnsi="Times New Roman"/>
                <w:b/>
                <w:i/>
                <w:color w:val="000000" w:themeColor="text1"/>
                <w:spacing w:val="-10"/>
                <w:sz w:val="28"/>
              </w:rPr>
              <w:t>Hoạt</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động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tín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ngưỡng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của</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cơ</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sở</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tín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ngưỡng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khi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tổ</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chức</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ngoài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cơ</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sở</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tín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ngưỡng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hoặc</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hoạt</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động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tín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ngưỡng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của</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tổ</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chức</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cá</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nhân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khác</w:t>
            </w:r>
            <w:proofErr w:type="spellEnd"/>
            <w:r w:rsidRPr="00936B2E">
              <w:rPr>
                <w:rFonts w:ascii="Times New Roman" w:hAnsi="Times New Roman"/>
                <w:b/>
                <w:i/>
                <w:color w:val="000000" w:themeColor="text1"/>
                <w:spacing w:val="-10"/>
                <w:sz w:val="28"/>
              </w:rPr>
              <w:t xml:space="preserve"> </w:t>
            </w:r>
            <w:r w:rsidRPr="00936B2E">
              <w:rPr>
                <w:rFonts w:ascii="Times New Roman" w:hAnsi="Times New Roman"/>
                <w:b/>
                <w:i/>
                <w:color w:val="000000" w:themeColor="text1"/>
                <w:spacing w:val="-10"/>
                <w:sz w:val="28"/>
                <w:lang w:val="vi-VN"/>
              </w:rPr>
              <w:t xml:space="preserve">khi thực hiện phải </w:t>
            </w:r>
            <w:proofErr w:type="spellStart"/>
            <w:r w:rsidRPr="00936B2E">
              <w:rPr>
                <w:rFonts w:ascii="Times New Roman" w:hAnsi="Times New Roman"/>
                <w:b/>
                <w:i/>
                <w:color w:val="000000" w:themeColor="text1"/>
                <w:spacing w:val="-10"/>
                <w:sz w:val="28"/>
              </w:rPr>
              <w:t>đăng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ký</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với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Ủy</w:t>
            </w:r>
            <w:proofErr w:type="spellEnd"/>
            <w:r w:rsidRPr="00936B2E">
              <w:rPr>
                <w:rFonts w:ascii="Times New Roman" w:hAnsi="Times New Roman"/>
                <w:b/>
                <w:i/>
                <w:color w:val="000000" w:themeColor="text1"/>
                <w:spacing w:val="-10"/>
                <w:sz w:val="28"/>
              </w:rPr>
              <w:t xml:space="preserve"> ban </w:t>
            </w:r>
            <w:proofErr w:type="spellStart"/>
            <w:r w:rsidRPr="00936B2E">
              <w:rPr>
                <w:rFonts w:ascii="Times New Roman" w:hAnsi="Times New Roman"/>
                <w:b/>
                <w:i/>
                <w:color w:val="000000" w:themeColor="text1"/>
                <w:spacing w:val="-10"/>
                <w:sz w:val="28"/>
              </w:rPr>
              <w:t>nhân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dân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cấp</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xã</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theo</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quy</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định</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tại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khoản</w:t>
            </w:r>
            <w:proofErr w:type="spellEnd"/>
            <w:r w:rsidRPr="00936B2E">
              <w:rPr>
                <w:rFonts w:ascii="Times New Roman" w:hAnsi="Times New Roman"/>
                <w:b/>
                <w:i/>
                <w:color w:val="000000" w:themeColor="text1"/>
                <w:spacing w:val="-10"/>
                <w:sz w:val="28"/>
              </w:rPr>
              <w:t xml:space="preserve"> 1 </w:t>
            </w:r>
            <w:proofErr w:type="spellStart"/>
            <w:r w:rsidRPr="00936B2E">
              <w:rPr>
                <w:rFonts w:ascii="Times New Roman" w:hAnsi="Times New Roman"/>
                <w:b/>
                <w:i/>
                <w:color w:val="000000" w:themeColor="text1"/>
                <w:spacing w:val="-10"/>
                <w:sz w:val="28"/>
              </w:rPr>
              <w:t>Điều</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này</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trừ</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hoạt</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động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thờ</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cúng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tổ</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tiên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tưởng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niệm</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và</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tôn</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vinh</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người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có</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công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với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đất</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nước</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với</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cộng</w:t>
            </w:r>
            <w:proofErr w:type="spellEnd"/>
            <w:r w:rsidRPr="00936B2E">
              <w:rPr>
                <w:rFonts w:ascii="Times New Roman" w:hAnsi="Times New Roman"/>
                <w:b/>
                <w:i/>
                <w:color w:val="000000" w:themeColor="text1"/>
                <w:spacing w:val="-10"/>
                <w:sz w:val="28"/>
              </w:rPr>
              <w:t xml:space="preserve"> </w:t>
            </w:r>
            <w:proofErr w:type="spellStart"/>
            <w:r w:rsidRPr="00936B2E">
              <w:rPr>
                <w:rFonts w:ascii="Times New Roman" w:hAnsi="Times New Roman"/>
                <w:b/>
                <w:i/>
                <w:color w:val="000000" w:themeColor="text1"/>
                <w:spacing w:val="-10"/>
                <w:sz w:val="28"/>
              </w:rPr>
              <w:t>đồng</w:t>
            </w:r>
            <w:proofErr w:type="spellEnd"/>
            <w:r w:rsidRPr="00936B2E">
              <w:rPr>
                <w:rFonts w:ascii="Times New Roman" w:hAnsi="Times New Roman"/>
                <w:b/>
                <w:i/>
                <w:color w:val="000000" w:themeColor="text1"/>
                <w:spacing w:val="-10"/>
                <w:sz w:val="28"/>
              </w:rPr>
              <w:t xml:space="preserve">. </w:t>
            </w:r>
          </w:p>
          <w:p w14:paraId="56CAF9B2" w14:textId="0F0EFE09" w:rsidR="00BD19C0" w:rsidRPr="00936B2E" w:rsidRDefault="00BD19C0" w:rsidP="00DD0829">
            <w:pPr>
              <w:spacing w:before="120" w:after="120"/>
              <w:ind w:firstLine="37"/>
              <w:jc w:val="both"/>
              <w:rPr>
                <w:rFonts w:ascii="Times New Roman" w:hAnsi="Times New Roman"/>
                <w:noProof/>
                <w:color w:val="000000" w:themeColor="text1"/>
                <w:spacing w:val="-6"/>
                <w:sz w:val="28"/>
                <w:lang w:val="vi-VN"/>
              </w:rPr>
            </w:pPr>
          </w:p>
        </w:tc>
        <w:tc>
          <w:tcPr>
            <w:tcW w:w="6952" w:type="dxa"/>
          </w:tcPr>
          <w:p w14:paraId="204939AA"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lastRenderedPageBreak/>
              <w:t>Luật Tổ chức Chính phủ năm 2025</w:t>
            </w:r>
          </w:p>
          <w:p w14:paraId="3435FA10"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7. Phân quyền</w:t>
            </w:r>
          </w:p>
          <w:p w14:paraId="15C70059"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1.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14:paraId="0E650338"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 xml:space="preserve">2. Việc xác định nhiệm vụ, quyền hạn của Chính phủ, Thủ tướng Chính phủ và phân định nhiệm vụ, quyền hạn giữa cơ </w:t>
            </w:r>
            <w:r w:rsidRPr="00936B2E">
              <w:rPr>
                <w:rFonts w:ascii="Times New Roman" w:hAnsi="Times New Roman"/>
                <w:bCs/>
                <w:noProof/>
                <w:color w:val="FF0000"/>
                <w:sz w:val="28"/>
              </w:rPr>
              <w:lastRenderedPageBreak/>
              <w:t>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14:paraId="54392740"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3. Cơ quan nhà nước ở trung ương có trách nhiệm hướng dẫn, phối hợp, hợp tác với chính quyền địa phương trong các nhiệm vụ, quyền hạn được phân quyền.</w:t>
            </w:r>
          </w:p>
          <w:p w14:paraId="2FA3AD0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4. Chính quyền địa phương chủ động phối hợp liên kết vùng và liên vùng trong phát triển kinh tế - xã hội thuộc phạm vi được phân quyền.</w:t>
            </w:r>
          </w:p>
          <w:p w14:paraId="353192CD"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8. Phân cấp</w:t>
            </w:r>
          </w:p>
          <w:p w14:paraId="49D99139"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14:paraId="3AA50DE0"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 xml:space="preserve">2. Chính phủ, Thủ tướng Chính phủ phân cấp cho Bộ trưởng, Thủ trưởng cơ quan ngang Bộ với tư cách là người đứng đầu </w:t>
            </w:r>
            <w:r w:rsidRPr="00936B2E">
              <w:rPr>
                <w:rFonts w:ascii="Times New Roman" w:hAnsi="Times New Roman"/>
                <w:bCs/>
                <w:noProof/>
                <w:color w:val="FF0000"/>
                <w:sz w:val="28"/>
              </w:rPr>
              <w:lastRenderedPageBreak/>
              <w:t>Bộ, cơ quan ngang Bộ, Thủ trưởng cơ quan thuộc Chính phủ, Hội đồng nhân dân, Ủy ban nhân dân, Chủ tịch Ủy ban nhân dân, trừ trường hợp pháp luật quy định không được phân cấp.</w:t>
            </w:r>
          </w:p>
          <w:p w14:paraId="69121FDE"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775D6B2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14:paraId="55E4996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4. 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14:paraId="3DDDBCFD"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5. Cơ quan, 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7EA81511"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 xml:space="preserve">6. Trường hợp phân cấp dẫn đến cần thay đổi trình tự, thủ </w:t>
            </w:r>
            <w:r w:rsidRPr="00936B2E">
              <w:rPr>
                <w:rFonts w:ascii="Times New Roman" w:hAnsi="Times New Roman"/>
                <w:bCs/>
                <w:noProof/>
                <w:color w:val="FF0000"/>
                <w:sz w:val="28"/>
              </w:rPr>
              <w:lastRenderedPageBreak/>
              <w:t>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19F7DC42" w14:textId="74C20C13"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chính quyền địa phương năm 2025</w:t>
            </w:r>
            <w:r w:rsidRPr="00936B2E">
              <w:rPr>
                <w:rFonts w:ascii="Times New Roman" w:hAnsi="Times New Roman"/>
                <w:b/>
                <w:noProof/>
                <w:color w:val="000000" w:themeColor="text1"/>
                <w:sz w:val="28"/>
                <w:lang w:val="vi-VN"/>
              </w:rPr>
              <w:tab/>
            </w:r>
          </w:p>
          <w:p w14:paraId="54C98C98" w14:textId="77777777"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Phân quyền</w:t>
            </w:r>
          </w:p>
          <w:p w14:paraId="53237B09"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1333DD9E"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w:t>
            </w:r>
            <w:r w:rsidRPr="00936B2E">
              <w:rPr>
                <w:rFonts w:ascii="Times New Roman" w:hAnsi="Times New Roman"/>
                <w:noProof/>
                <w:color w:val="000000" w:themeColor="text1"/>
                <w:sz w:val="28"/>
                <w:lang w:val="vi-VN"/>
              </w:rPr>
              <w:lastRenderedPageBreak/>
              <w:t>luật, nghị quyết của Quốc hội quy định không được phân cấp, ủy quyền.</w:t>
            </w:r>
          </w:p>
          <w:p w14:paraId="47C9A59A"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DE2EF6C"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Chính phủ có trách nhiệm xem xét, giải quyết đề xuất của Ủy ban nhân dân cấp tỉnh; trường hợp không đồng ý thì phải trả lời bằng văn bản và nêu rõ lý do.</w:t>
            </w:r>
          </w:p>
          <w:p w14:paraId="2607B9FC"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1176B16C" w14:textId="77777777"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 Phân cấp</w:t>
            </w:r>
          </w:p>
          <w:p w14:paraId="11812A8B"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2349D3B7"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Ủy ban nhân dân cấp tỉnh, Chủ tịch Ủy ban nhân dân cấp tỉnh phân cấp cho đơn vị sự nghiệp công lập thuộc phạm vi </w:t>
            </w:r>
            <w:r w:rsidRPr="00936B2E">
              <w:rPr>
                <w:rFonts w:ascii="Times New Roman" w:hAnsi="Times New Roman"/>
                <w:noProof/>
                <w:color w:val="000000" w:themeColor="text1"/>
                <w:sz w:val="28"/>
                <w:lang w:val="vi-VN"/>
              </w:rPr>
              <w:lastRenderedPageBreak/>
              <w:t>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624BD651"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1269BC2B"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7D646FD2"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1122BFF5"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Ủy ban nhân dân cấp tỉnh được đề xuất với Chính phủ, </w:t>
            </w:r>
            <w:r w:rsidRPr="00936B2E">
              <w:rPr>
                <w:rFonts w:ascii="Times New Roman" w:hAnsi="Times New Roman"/>
                <w:noProof/>
                <w:color w:val="000000" w:themeColor="text1"/>
                <w:sz w:val="28"/>
                <w:lang w:val="vi-VN"/>
              </w:rPr>
              <w:lastRenderedPageBreak/>
              <w:t>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7D2AC66F"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6D0B8582"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6E0DCFB9"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w:t>
            </w:r>
            <w:r w:rsidRPr="00936B2E">
              <w:rPr>
                <w:rFonts w:ascii="Times New Roman" w:hAnsi="Times New Roman"/>
                <w:noProof/>
                <w:color w:val="000000" w:themeColor="text1"/>
                <w:sz w:val="28"/>
                <w:lang w:val="vi-VN"/>
              </w:rPr>
              <w:lastRenderedPageBreak/>
              <w:t>cầu, điều kiện, thời gian giải quyết thủ tục đang áp dụng.</w:t>
            </w:r>
          </w:p>
          <w:p w14:paraId="43D9FAC1" w14:textId="0F6C2A92" w:rsidR="00BD19C0" w:rsidRPr="00936B2E" w:rsidRDefault="00366548" w:rsidP="001235A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1235A9" w:rsidRPr="00936B2E">
              <w:rPr>
                <w:rFonts w:ascii="Times New Roman" w:hAnsi="Times New Roman"/>
                <w:noProof/>
                <w:color w:val="000000" w:themeColor="text1"/>
                <w:sz w:val="28"/>
              </w:rPr>
              <w:t>.</w:t>
            </w:r>
          </w:p>
        </w:tc>
        <w:tc>
          <w:tcPr>
            <w:tcW w:w="1701" w:type="dxa"/>
          </w:tcPr>
          <w:p w14:paraId="1C7596D5" w14:textId="0BD39647"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6281F4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 tên điều giữ nguyên.</w:t>
            </w:r>
          </w:p>
          <w:p w14:paraId="2C43CB18" w14:textId="4AE0B02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w:t>
            </w:r>
            <w:r w:rsidR="00366548" w:rsidRPr="00936B2E">
              <w:rPr>
                <w:rFonts w:ascii="Times New Roman" w:hAnsi="Times New Roman"/>
                <w:noProof/>
                <w:color w:val="000000" w:themeColor="text1"/>
                <w:sz w:val="28"/>
                <w:lang w:val="vi-VN"/>
              </w:rPr>
              <w:t>B</w:t>
            </w:r>
            <w:r w:rsidRPr="00936B2E">
              <w:rPr>
                <w:rFonts w:ascii="Times New Roman" w:hAnsi="Times New Roman"/>
                <w:noProof/>
                <w:color w:val="000000" w:themeColor="text1"/>
                <w:sz w:val="28"/>
                <w:lang w:val="vi-VN"/>
              </w:rPr>
              <w:t xml:space="preserve">ổ sung đăng ký hoạt động tín ngưỡng tại cơ sở tín ngưỡng có địa bàn hoạt động ở nhiều xã thì người đại diện hoặc ban </w:t>
            </w:r>
            <w:r w:rsidRPr="00936B2E">
              <w:rPr>
                <w:rFonts w:ascii="Times New Roman" w:hAnsi="Times New Roman"/>
                <w:noProof/>
                <w:color w:val="000000" w:themeColor="text1"/>
                <w:sz w:val="28"/>
                <w:lang w:val="vi-VN"/>
              </w:rPr>
              <w:t xml:space="preserve">quản lý lựa chọn đăng ký hoạt động tín ngưỡng với một trong các Ủy ban nhân dân cấp xã nơi có cơ sở tín ngưỡng trước khi cơ sở tín ngưỡng hoạt động trừ cơ sở tín ngưỡng là nhà thờ dòng họ. </w:t>
            </w:r>
          </w:p>
          <w:p w14:paraId="3FD32053" w14:textId="08877F50" w:rsidR="00BD19C0" w:rsidRPr="00936B2E" w:rsidRDefault="00BD19C0" w:rsidP="00DD0829">
            <w:pPr>
              <w:spacing w:before="120" w:after="120"/>
              <w:ind w:firstLine="3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z w:val="28"/>
                <w:lang w:val="vi-VN"/>
              </w:rPr>
              <w:t xml:space="preserve">- Bổ sung khoản 2 đối với hoạt động tín ngưỡng tổ chức ngoài cơ sở tín ngưỡng </w:t>
            </w:r>
            <w:r w:rsidRPr="00936B2E">
              <w:rPr>
                <w:rFonts w:ascii="Times New Roman" w:hAnsi="Times New Roman"/>
                <w:noProof/>
                <w:color w:val="000000" w:themeColor="text1"/>
                <w:spacing w:val="-6"/>
                <w:sz w:val="28"/>
                <w:lang w:val="vi-VN"/>
              </w:rPr>
              <w:t xml:space="preserve">hoặc hoạt động tín ngưỡng của tổ chức, cá nhân khác khi thực hiện phải đăng ký với Ủy ban nhân dân cấp xã theo quy định tại khoản 1 nêu trên, trừ hoạt động thờ cúng tổ tiên, </w:t>
            </w:r>
            <w:r w:rsidRPr="00936B2E">
              <w:rPr>
                <w:rFonts w:ascii="Times New Roman" w:hAnsi="Times New Roman"/>
                <w:noProof/>
                <w:color w:val="000000" w:themeColor="text1"/>
                <w:spacing w:val="-6"/>
                <w:sz w:val="28"/>
                <w:lang w:val="vi-VN"/>
              </w:rPr>
              <w:lastRenderedPageBreak/>
              <w:t xml:space="preserve">tưởng niệm và tôn vinh người có công với đất nước, với cộng đồng. </w:t>
            </w:r>
          </w:p>
          <w:p w14:paraId="218BEA5E" w14:textId="77777777"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p>
        </w:tc>
      </w:tr>
      <w:tr w:rsidR="0051631C" w:rsidRPr="00936B2E" w14:paraId="79340C8E" w14:textId="77777777" w:rsidTr="000204E6">
        <w:tc>
          <w:tcPr>
            <w:tcW w:w="3964" w:type="dxa"/>
          </w:tcPr>
          <w:p w14:paraId="2A51DCC2" w14:textId="0FEBB383"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14" w:name="_Toc458437405"/>
            <w:bookmarkStart w:id="15" w:name="_Toc461525318"/>
            <w:r w:rsidRPr="00936B2E">
              <w:rPr>
                <w:rFonts w:ascii="Times New Roman" w:hAnsi="Times New Roman"/>
                <w:b/>
                <w:noProof/>
                <w:color w:val="000000" w:themeColor="text1"/>
                <w:sz w:val="28"/>
                <w:lang w:val="vi-VN"/>
              </w:rPr>
              <w:lastRenderedPageBreak/>
              <w:t>Điều 15. Tổ chức lễ hội tín ngưỡng định kỳ</w:t>
            </w:r>
            <w:bookmarkEnd w:id="14"/>
            <w:bookmarkEnd w:id="15"/>
          </w:p>
          <w:p w14:paraId="218ECE94"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1. Người đại diện, ban quản lý cơ sở tín ngưỡng có trách nhiệm thông báo bằng văn bản về việc tổ chức lễ hội tín ngưỡng diễn ra định kỳ chậm nhất là 20 ngày trước ngày tổ chức lễ hội đến cơ quan nhà nước có thẩm quyền theo quy định sau đây: </w:t>
            </w:r>
          </w:p>
          <w:p w14:paraId="7E97BDE8"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a) Ủy ban nhân dân cấp xã nơi tổ chức lễ hội có trách nhiệm tiếp nhận thông báo đối với lễ hội tín ngưỡng có quy mô tổ chức trong một xã, phường, </w:t>
            </w:r>
            <w:r w:rsidRPr="00936B2E">
              <w:rPr>
                <w:rFonts w:ascii="Times New Roman" w:hAnsi="Times New Roman"/>
                <w:b/>
                <w:i/>
                <w:noProof/>
                <w:color w:val="000000" w:themeColor="text1"/>
                <w:sz w:val="28"/>
                <w:lang w:val="vi-VN" w:eastAsia="x-none"/>
              </w:rPr>
              <w:t>đặc khu</w:t>
            </w:r>
            <w:r w:rsidRPr="00936B2E">
              <w:rPr>
                <w:rFonts w:ascii="Times New Roman" w:hAnsi="Times New Roman"/>
                <w:noProof/>
                <w:color w:val="000000" w:themeColor="text1"/>
                <w:sz w:val="28"/>
                <w:lang w:val="vi-VN" w:eastAsia="x-none"/>
              </w:rPr>
              <w:t>;</w:t>
            </w:r>
          </w:p>
          <w:p w14:paraId="1E5D6BB0"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b) Ủy ban nhân dân cấp tỉnh nơi tổ chức lễ hội có trách nhiệm tiếp nhận thông báo đối với lễ hội tín </w:t>
            </w:r>
            <w:r w:rsidRPr="00936B2E">
              <w:rPr>
                <w:rFonts w:ascii="Times New Roman" w:hAnsi="Times New Roman"/>
                <w:noProof/>
                <w:color w:val="000000" w:themeColor="text1"/>
                <w:sz w:val="28"/>
                <w:lang w:val="vi-VN" w:eastAsia="x-none"/>
              </w:rPr>
              <w:lastRenderedPageBreak/>
              <w:t>ngưỡng có quy mô tổ chức trong một tỉnh.</w:t>
            </w:r>
          </w:p>
          <w:p w14:paraId="00F902E7" w14:textId="77777777" w:rsidR="00BD19C0" w:rsidRPr="00936B2E" w:rsidRDefault="00BD19C0" w:rsidP="00DD0829">
            <w:pPr>
              <w:shd w:val="clear" w:color="auto" w:fill="FFFFFF"/>
              <w:spacing w:before="120" w:after="120"/>
              <w:ind w:firstLine="3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2. Việc tổ chức lễ hội tín ngưỡng định kỳ tại cơ sở tín ngưỡng là di tích lịch sử - văn hóa, danh lam thắng cảnh đã được xếp hạng thực hiện theo quy định của pháp luật về di sản văn hóa.</w:t>
            </w:r>
          </w:p>
          <w:p w14:paraId="6BF101BA" w14:textId="4D345212" w:rsidR="00BD19C0" w:rsidRPr="00936B2E" w:rsidRDefault="00BD19C0" w:rsidP="008E2334">
            <w:pPr>
              <w:spacing w:before="120" w:after="120"/>
              <w:ind w:firstLine="32"/>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Việc tổ chức lễ hội tín ngưỡng định kỳ tại cơ sở tín ngưỡng là di tích lịch sử - văn hóa, danh lam thắng cảnh đã được xếp hạng thực hiện theo quy định của pháp luật về di sản văn hóa. </w:t>
            </w:r>
          </w:p>
          <w:p w14:paraId="17DC240D" w14:textId="77777777" w:rsidR="00BD19C0" w:rsidRPr="00936B2E" w:rsidRDefault="00BD19C0" w:rsidP="00DD0829">
            <w:pPr>
              <w:shd w:val="clear" w:color="auto" w:fill="FFFFFF"/>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nhà nước có thẩm quyền quy định tại khoản 1 Điều này có trách nhiệm bảo đảm việc tổ chức lễ hội tín ngưỡng theo nội dung thông báo.</w:t>
            </w:r>
          </w:p>
          <w:p w14:paraId="735FBFE4" w14:textId="77777777" w:rsidR="00BD19C0" w:rsidRPr="00936B2E" w:rsidRDefault="00BD19C0" w:rsidP="00DD0829">
            <w:pPr>
              <w:shd w:val="clear" w:color="auto" w:fill="FFFFFF"/>
              <w:spacing w:before="120" w:after="120"/>
              <w:ind w:firstLine="317"/>
              <w:jc w:val="both"/>
              <w:rPr>
                <w:rFonts w:ascii="Times New Roman" w:eastAsia="Calibri" w:hAnsi="Times New Roman"/>
                <w:noProof/>
                <w:color w:val="000000" w:themeColor="text1"/>
                <w:sz w:val="28"/>
                <w:lang w:val="vi-VN"/>
              </w:rPr>
            </w:pPr>
          </w:p>
        </w:tc>
        <w:tc>
          <w:tcPr>
            <w:tcW w:w="6952" w:type="dxa"/>
          </w:tcPr>
          <w:p w14:paraId="0D202EB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Di sản văn hoá năm 2024</w:t>
            </w:r>
          </w:p>
          <w:p w14:paraId="04F9CEE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20. Biện pháp bảo vệ và phát huy giá trị lễ hội truyền thống</w:t>
            </w:r>
          </w:p>
          <w:p w14:paraId="7E83017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Nhà nước tạo điều kiện duy trì và phát huy giá trị lễ hội truyền thống thông qua các biện pháp sau đây:</w:t>
            </w:r>
          </w:p>
          <w:p w14:paraId="02DCA0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Bảo đảm cộng đồng chủ thể được chủ động tham gia thực hành nghi thức truyền thống trong không gian văn hóa và thời điểm theo đúng chu kỳ của lễ hội;</w:t>
            </w:r>
          </w:p>
          <w:p w14:paraId="6511BF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Bảo đảm quyền của cộng đồng chủ thể trong việc chủ động lựa chọn hình thức quảng bá lễ hội và đối tượng ngoài cộng đồng tiếp cận hay tham gia tổ chức, thực hiện các hoạt động trong lễ hội;</w:t>
            </w:r>
          </w:p>
          <w:p w14:paraId="74EC61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Phục hồi có chọn lọc nghi thức truyền thống và trò diễn dân gian trong lễ hội trên cơ sở sự đồng thuận tham gia rộng rãi nhất của chủ thể di sản văn hóa phi vật thể;</w:t>
            </w:r>
          </w:p>
          <w:p w14:paraId="2B7781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Có biện pháp hỗ trợ cộng đồng ngăn chặn các yếu tố, những hoạt động ảnh hưởng đến thành tố, cấu trúc lễ hội và không đúng quy định nếp sống văn minh trong các hoạt động </w:t>
            </w:r>
            <w:r w:rsidRPr="00936B2E">
              <w:rPr>
                <w:rFonts w:ascii="Times New Roman" w:hAnsi="Times New Roman"/>
                <w:noProof/>
                <w:color w:val="000000" w:themeColor="text1"/>
                <w:sz w:val="28"/>
                <w:lang w:val="vi-VN"/>
              </w:rPr>
              <w:lastRenderedPageBreak/>
              <w:t>tại lễ hội;</w:t>
            </w:r>
          </w:p>
          <w:p w14:paraId="22ADD3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Khuyến khích việc phổ biến rộng rãi ở trong nước và nước ngoài về nguồn gốc, nội dung, giá trị tiêu biểu, độc đáo của lễ hội. </w:t>
            </w:r>
          </w:p>
          <w:p w14:paraId="25E6E4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Nghị định số 110/2018/NĐ-CP ngày 29/8/2018 của Chính phủ quy định về quản lý và tổ chức lễ hội</w:t>
            </w:r>
          </w:p>
          <w:p w14:paraId="25CD0A3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Nguyên tắc tổ chức lễ hội</w:t>
            </w:r>
          </w:p>
          <w:p w14:paraId="460D8E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tổ chức lễ hội nhằm giáo dục truyền thống yêu nước, lòng tự hào dân tộc, đạo lý “Uống nước nhớ nguồn”, tôn vinh công lao các bậc tiền nhân, nhân vật lịch sử, những người có nhiều đóng góp trong quá trình hình thành, phát triển đất nước; tuyên truyền giá trị về lịch sử, văn hóa, kiến trúc của di tích, truyền thống tốt đẹp của lễ hội.</w:t>
            </w:r>
          </w:p>
          <w:p w14:paraId="111B49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Lễ hội phải được tổ chức trang trọng, thiết thực, hiệu quả; phù hợp với quy mô, nội dung của lễ hội; tổ chức lễ hội truyền thống theo đúng bản chất, ý nghĩa lịch sử văn hóa; giảm tần suất, thời gian tổ chức lễ hội văn hóa.</w:t>
            </w:r>
          </w:p>
          <w:p w14:paraId="5EF194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Nghi lễ của lễ hội phải trang nghiêm, bảo đảm truyền thống; không thực hiện nghi lễ có tính bạo lực, phản cảm, trái với truyền thống yêu hòa bình, nhân đạo của dân tộc Việt Nam.</w:t>
            </w:r>
          </w:p>
          <w:p w14:paraId="74CE37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Giáo dục, định hướng con người hình thành các hành vi, thái độ, nhận thức cao đẹp; loại bỏ xu hướng chạy theo lợi ích vật chất, lòng tham và các lợi ích cá nhân.</w:t>
            </w:r>
          </w:p>
          <w:p w14:paraId="26248F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Phải thực hiện các biện pháp bảo vệ di tích, danh lam thắng cảnh; bảo đảm an ninh, trật tự, an toàn xã hội, phòng </w:t>
            </w:r>
            <w:r w:rsidRPr="00936B2E">
              <w:rPr>
                <w:rFonts w:ascii="Times New Roman" w:hAnsi="Times New Roman"/>
                <w:noProof/>
                <w:color w:val="000000" w:themeColor="text1"/>
                <w:sz w:val="28"/>
                <w:lang w:val="vi-VN"/>
              </w:rPr>
              <w:lastRenderedPageBreak/>
              <w:t>chống cháy nổ, an toàn giao thông và vệ sinh môi trường.</w:t>
            </w:r>
          </w:p>
          <w:p w14:paraId="63939EC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Không lợi dụng việc tổ chức lễ hội nhằm mục đích trục lợi cá nhân, phục vụ lợi ích nhóm; không ép buộc tổ chức, cá nhân tham gia đóng góp kinh phí tổ chức lễ hội.</w:t>
            </w:r>
          </w:p>
          <w:p w14:paraId="313E54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Hạn chế sử dụng ngân sách nhà nước, đẩy mạnh xã hội hóa các nguồn lực trong việc tổ chức lễ hội; thực hành tiết kiệm, chống lãng phí.</w:t>
            </w:r>
          </w:p>
          <w:p w14:paraId="3F2ADC2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Trách nhiệm của cơ quan, đơn vị tổ chức lễ hội; trách nhiệm của Ban Tổ chức lễ hội</w:t>
            </w:r>
          </w:p>
          <w:p w14:paraId="6A4B7E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đơn vị tổ chức lễ hội thực hiện trách nhiệm sau</w:t>
            </w:r>
          </w:p>
          <w:p w14:paraId="6D5253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Thực hiện thủ tục đăng ký hoặc thông báo tổ chức lễ hội theo quy định tại Nghị định này và thực hiện theo nội dung đã được cơ quan quản lý nhà nước có thẩm quyền chấp thuận;</w:t>
            </w:r>
          </w:p>
          <w:p w14:paraId="0A67735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Thành lập, phê duyệt quy chế làm việc của Ban tổ chức lễ hội; chịu trách nhiệm về hoạt động của Ban tổ chức lễ hội;</w:t>
            </w:r>
          </w:p>
          <w:p w14:paraId="3DBFA8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Chịu trách nhiệm về công tác quản lý và tổ chức lễ hội theo quy định của Nghị định này;</w:t>
            </w:r>
          </w:p>
          <w:p w14:paraId="7CC2E5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Báo cáo bằng văn bản kết quả tổ chức lễ hội đến cơ quan quản lý nhà nước có thẩm quyền tiếp nhận đăng ký hoặc thông báo chậm nhất 20 ngày kể từ ngày kết thúc lễ hội.</w:t>
            </w:r>
          </w:p>
          <w:p w14:paraId="5BE94A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Ban tổ chức lễ hội thực hiện trách nhiệm sau</w:t>
            </w:r>
          </w:p>
          <w:p w14:paraId="1FCB27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Ban hành, phổ biến quy chế làm việc và phân công trách nhiệm của các thành viên Ban tổ chức lễ hội; nội quy thực hiện nếp sống văn minh trong lễ hội;</w:t>
            </w:r>
          </w:p>
          <w:p w14:paraId="4FAB8B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 Tuyên truyền, giới thiệu mục đích, ý nghĩa, giá trị của lễ hội trên hệ thống loa phát thanh, bảng, biển và các hình thức tuyên truyền khác; thông báo số điện thoại đường dây nóng để tiếp nhận thông tin phản ánh của người tham gia lễ hội;</w:t>
            </w:r>
          </w:p>
          <w:p w14:paraId="031DDF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Xây dựng và triển khai phương án bảo đảm an ninh trật tự, an toàn xã hội, vệ sinh môi trường theo quy định của pháp luật;</w:t>
            </w:r>
          </w:p>
          <w:p w14:paraId="2C238A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Quy định khu vực vui chơi giải trí và khu vực tổ chức các hoạt động dịch vụ, bảo đảm không lấn chiếm khuôn viên di tích; treo, đặt bảng phổ biến nội dung, biển hướng dẫn ở vị trí phù hợp, thuận tiện cho việc tiếp nhận thông tin của người tham gia lễ hội;</w:t>
            </w:r>
          </w:p>
          <w:p w14:paraId="6A933A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Yêu cầu người cung ứng dịch vụ, hàng hóa tại khu vực lễ hội phải niêm yết công khai và bán đúng giá niêm yết; không chèo kéo và ép giá; không bày bán hàng giả, hàng nhái, hàng kém chất lượng, hàng không rõ nguồn gốc; không bày bán động vật quý hiếm, các thực phẩm không đảm bảo an toàn vệ sinh theo quy định của pháp luật;</w:t>
            </w:r>
          </w:p>
          <w:p w14:paraId="5EDA920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Không bán vé, thu tiền tham dự lễ hội; hướng dẫn việc đặt tiền lễ đúng nơi quy định; quản lý và sử dụng nguồn thu từ hoạt động lễ hội hiệu quả, công khai, minh bạch, đúng mục đích.</w:t>
            </w:r>
          </w:p>
          <w:p w14:paraId="257B536B" w14:textId="77777777" w:rsidR="00BD19C0" w:rsidRPr="00936B2E" w:rsidRDefault="00BD19C0" w:rsidP="001235A9">
            <w:pPr>
              <w:spacing w:before="120" w:after="12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Nghị định số 124/2025/NĐ-CP ngày 11/6/2025 của Chính phủ quy định về phân quyền, phân cấp; phân định thẩm quyền của chính quyền địa phương 02 cấp trong lĩnh vực công tác dân tộc, tín ngưỡng, tôn giáo</w:t>
            </w:r>
          </w:p>
          <w:p w14:paraId="7DC58C4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lastRenderedPageBreak/>
              <w:t>Điều 14. Tiếp nhận thông báo tổ chức lễ hội tín ngưỡng định kỳ</w:t>
            </w:r>
          </w:p>
          <w:p w14:paraId="1EA45E2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tổ chức lễ hội tín ngưỡng định kỳ quy định tại khoản 1 Điều 13 Luật Tín ngưỡng, tôn giáo được phân định thẩm quyền thực hiện như sau:</w:t>
            </w:r>
          </w:p>
          <w:p w14:paraId="22BD0B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nơi tổ chức lễ hội có trách nhiệm tiếp nhận văn bản thông báo của người đại diện, ban quản lý cơ sở tín ngưỡng đối với lễ hội tín ngưỡng có quy mô tổ chức trong một xã;</w:t>
            </w:r>
          </w:p>
          <w:p w14:paraId="497CBC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nơi tổ chức lễ hội có trách nhiệm tiếp nhận văn bản thông báo của người đại diện, ban quản lý cơ sở tín ngưỡng đối với lễ hội tín ngưỡng có quy mô tổ chức trong nhiều xã thuộc tỉnh.</w:t>
            </w:r>
          </w:p>
          <w:p w14:paraId="5CC98FB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tiếp nhận thông báo tổ chức lễ hội tín ngưỡng định kỳ quy định tại Mục IX Phụ lục I kèm theo Nghị định này.</w:t>
            </w:r>
          </w:p>
          <w:p w14:paraId="38F39A2F" w14:textId="77777777" w:rsidR="001235A9" w:rsidRPr="00936B2E" w:rsidRDefault="001235A9" w:rsidP="001235A9">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t>Nghị quyết số 203/2025/QH15 ngày 16/6/2025 của Quốc hội về việc sửa đổi, bổ sung một số điều của Hiến pháp nước Cộng hòa xã hội chủ nghĩa Việt Nam</w:t>
            </w:r>
          </w:p>
          <w:p w14:paraId="746EC740" w14:textId="77777777" w:rsidR="001235A9" w:rsidRPr="00936B2E" w:rsidRDefault="001235A9" w:rsidP="001235A9">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58DEDBB5" w14:textId="77777777" w:rsidR="001235A9" w:rsidRPr="00936B2E" w:rsidRDefault="001235A9" w:rsidP="001235A9">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789F9986" w14:textId="77777777" w:rsidR="001235A9" w:rsidRPr="00936B2E" w:rsidRDefault="001235A9" w:rsidP="001235A9">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3B517E5F" w14:textId="1DD1A3AA" w:rsidR="001235A9" w:rsidRPr="00936B2E" w:rsidRDefault="001235A9" w:rsidP="001235A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tc>
        <w:tc>
          <w:tcPr>
            <w:tcW w:w="1701" w:type="dxa"/>
          </w:tcPr>
          <w:p w14:paraId="4069D5C2" w14:textId="5E5AE353"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0057478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nội dung các khoản 1, 3 và khoản 4 về cơ bản giữ nguyên.</w:t>
            </w:r>
          </w:p>
          <w:p w14:paraId="2F5F61B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Khoản 2 không quy định tại dự thảo Luật. Nội dung này sẽ quy định tại Nghị định quy định chi tiết một số điều và biện pháp thi hành Luật Tín ngưỡng, tôn giáo (sửa đổi).</w:t>
            </w:r>
          </w:p>
        </w:tc>
      </w:tr>
      <w:tr w:rsidR="0051631C" w:rsidRPr="00936B2E" w14:paraId="26ADFEA7" w14:textId="77777777" w:rsidTr="000204E6">
        <w:tc>
          <w:tcPr>
            <w:tcW w:w="3964" w:type="dxa"/>
          </w:tcPr>
          <w:p w14:paraId="5CD2ADD4" w14:textId="70473A20"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16" w:name="_Toc461525319"/>
            <w:r w:rsidRPr="00936B2E">
              <w:rPr>
                <w:rFonts w:ascii="Times New Roman" w:hAnsi="Times New Roman"/>
                <w:b/>
                <w:noProof/>
                <w:color w:val="000000" w:themeColor="text1"/>
                <w:sz w:val="28"/>
                <w:lang w:val="vi-VN"/>
              </w:rPr>
              <w:lastRenderedPageBreak/>
              <w:t>Điều 16. Tổ chức lễ hội tín ngưỡng lần đầu, lễ hội tín ngưỡng được khôi phục hoặc lễ hội tín ngưỡng định kỳ nhưng có thay đổi</w:t>
            </w:r>
            <w:bookmarkEnd w:id="16"/>
          </w:p>
          <w:p w14:paraId="19637CCD"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14:paraId="18B795B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55F6A39B" w14:textId="262DCF74" w:rsidR="00BD19C0" w:rsidRPr="006B6D6C" w:rsidRDefault="006B6D6C" w:rsidP="00DD0829">
            <w:pPr>
              <w:spacing w:before="120" w:after="120"/>
              <w:jc w:val="both"/>
              <w:outlineLvl w:val="0"/>
              <w:rPr>
                <w:rFonts w:ascii="Times New Roman" w:hAnsi="Times New Roman"/>
                <w:noProof/>
                <w:color w:val="000000" w:themeColor="text1"/>
                <w:sz w:val="28"/>
              </w:rPr>
            </w:pPr>
            <w:r>
              <w:rPr>
                <w:rFonts w:ascii="Times New Roman" w:hAnsi="Times New Roman"/>
                <w:noProof/>
                <w:color w:val="000000" w:themeColor="text1"/>
                <w:sz w:val="28"/>
              </w:rPr>
              <w:lastRenderedPageBreak/>
              <w:t>x</w:t>
            </w:r>
          </w:p>
        </w:tc>
        <w:tc>
          <w:tcPr>
            <w:tcW w:w="1701" w:type="dxa"/>
          </w:tcPr>
          <w:p w14:paraId="71EF5842" w14:textId="4A01030C" w:rsidR="00BD19C0" w:rsidRPr="00936B2E" w:rsidRDefault="00936B2E"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Bảo đảm tính hợp Hiến, hợp pháp, tính thống </w:t>
            </w:r>
            <w:r w:rsidRPr="00936B2E">
              <w:rPr>
                <w:rFonts w:ascii="Times New Roman" w:hAnsi="Times New Roman"/>
                <w:noProof/>
                <w:color w:val="000000" w:themeColor="text1"/>
                <w:sz w:val="28"/>
                <w:lang w:val="vi-VN"/>
              </w:rPr>
              <w:lastRenderedPageBreak/>
              <w:t>nhất của dự thảo Luật</w:t>
            </w:r>
          </w:p>
        </w:tc>
        <w:tc>
          <w:tcPr>
            <w:tcW w:w="2126" w:type="dxa"/>
          </w:tcPr>
          <w:p w14:paraId="0619CBD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Tên điều và nội dung các khoản giữ nguyên.</w:t>
            </w:r>
          </w:p>
        </w:tc>
      </w:tr>
      <w:tr w:rsidR="0051631C" w:rsidRPr="00936B2E" w14:paraId="318B3034" w14:textId="77777777" w:rsidTr="000204E6">
        <w:tc>
          <w:tcPr>
            <w:tcW w:w="3964" w:type="dxa"/>
          </w:tcPr>
          <w:p w14:paraId="7C0F16B2" w14:textId="04C370B3" w:rsidR="00BD19C0" w:rsidRPr="00936B2E" w:rsidRDefault="00BD19C0" w:rsidP="00DD0829">
            <w:pPr>
              <w:spacing w:before="120" w:after="120"/>
              <w:jc w:val="both"/>
              <w:outlineLvl w:val="0"/>
              <w:rPr>
                <w:rFonts w:ascii="Times New Roman" w:hAnsi="Times New Roman"/>
                <w:b/>
                <w:noProof/>
                <w:color w:val="000000" w:themeColor="text1"/>
                <w:spacing w:val="-4"/>
                <w:sz w:val="28"/>
                <w:lang w:val="vi-VN"/>
              </w:rPr>
            </w:pPr>
            <w:bookmarkStart w:id="17" w:name="_Toc454784031"/>
            <w:bookmarkStart w:id="18" w:name="_Toc458437406"/>
            <w:bookmarkStart w:id="19" w:name="_Toc461525320"/>
            <w:r w:rsidRPr="00936B2E">
              <w:rPr>
                <w:rFonts w:ascii="Times New Roman" w:hAnsi="Times New Roman"/>
                <w:b/>
                <w:noProof/>
                <w:color w:val="000000" w:themeColor="text1"/>
                <w:spacing w:val="-4"/>
                <w:sz w:val="28"/>
                <w:lang w:val="vi-VN"/>
              </w:rPr>
              <w:t>Điều 17. Quản lý, sử dụng khoản thu từ việc tổ chức lễ hội tín ngưỡng</w:t>
            </w:r>
            <w:bookmarkEnd w:id="17"/>
            <w:bookmarkEnd w:id="18"/>
            <w:bookmarkEnd w:id="19"/>
          </w:p>
          <w:p w14:paraId="69E6962F" w14:textId="77777777" w:rsidR="00BD19C0" w:rsidRPr="00936B2E" w:rsidRDefault="00BD19C0" w:rsidP="00DD0829">
            <w:pPr>
              <w:spacing w:before="120" w:after="120"/>
              <w:jc w:val="both"/>
              <w:rPr>
                <w:rFonts w:ascii="Times New Roman" w:hAnsi="Times New Roman"/>
                <w:b/>
                <w:noProof/>
                <w:color w:val="000000" w:themeColor="text1"/>
                <w:spacing w:val="-12"/>
                <w:sz w:val="28"/>
                <w:lang w:val="vi-VN"/>
              </w:rPr>
            </w:pPr>
            <w:r w:rsidRPr="00936B2E">
              <w:rPr>
                <w:rFonts w:ascii="Times New Roman" w:hAnsi="Times New Roman"/>
                <w:noProof/>
                <w:color w:val="000000" w:themeColor="text1"/>
                <w:spacing w:val="-12"/>
                <w:sz w:val="28"/>
                <w:lang w:val="vi-VN"/>
              </w:rPr>
              <w:t xml:space="preserve">1. Người đại diện hoặc ban quản lý cơ sở tín ngưỡng có trách nhiệm quản lý và sử dụng đúng mục đích, công khai, minh bạch khoản thu từ việc tổ chức lễ hội </w:t>
            </w:r>
            <w:r w:rsidRPr="00936B2E">
              <w:rPr>
                <w:rFonts w:ascii="Times New Roman" w:hAnsi="Times New Roman"/>
                <w:b/>
                <w:i/>
                <w:noProof/>
                <w:color w:val="000000" w:themeColor="text1"/>
                <w:spacing w:val="-12"/>
                <w:sz w:val="28"/>
                <w:lang w:val="vi-VN"/>
              </w:rPr>
              <w:t>tín ngưỡng</w:t>
            </w:r>
            <w:r w:rsidRPr="00936B2E">
              <w:rPr>
                <w:rFonts w:ascii="Times New Roman" w:hAnsi="Times New Roman"/>
                <w:noProof/>
                <w:color w:val="000000" w:themeColor="text1"/>
                <w:spacing w:val="-12"/>
                <w:sz w:val="28"/>
                <w:lang w:val="vi-VN"/>
              </w:rPr>
              <w:t>.</w:t>
            </w:r>
            <w:r w:rsidRPr="00936B2E">
              <w:rPr>
                <w:rFonts w:ascii="Times New Roman" w:hAnsi="Times New Roman"/>
                <w:b/>
                <w:noProof/>
                <w:color w:val="000000" w:themeColor="text1"/>
                <w:spacing w:val="-12"/>
                <w:sz w:val="28"/>
                <w:lang w:val="vi-VN"/>
              </w:rPr>
              <w:t xml:space="preserve"> </w:t>
            </w:r>
          </w:p>
          <w:p w14:paraId="4E1C7C17"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Chậm nhất </w:t>
            </w:r>
            <w:r w:rsidRPr="00936B2E">
              <w:rPr>
                <w:rFonts w:ascii="Times New Roman" w:hAnsi="Times New Roman"/>
                <w:strike/>
                <w:noProof/>
                <w:color w:val="000000" w:themeColor="text1"/>
                <w:sz w:val="28"/>
                <w:lang w:val="vi-VN"/>
              </w:rPr>
              <w:t>là</w:t>
            </w:r>
            <w:r w:rsidRPr="00936B2E">
              <w:rPr>
                <w:rFonts w:ascii="Times New Roman" w:hAnsi="Times New Roman"/>
                <w:noProof/>
                <w:color w:val="000000" w:themeColor="text1"/>
                <w:sz w:val="28"/>
                <w:lang w:val="vi-VN"/>
              </w:rPr>
              <w:t xml:space="preserve"> 20 ngày kể từ ngày kết thúc lễ hội</w:t>
            </w:r>
            <w:r w:rsidRPr="00936B2E">
              <w:rPr>
                <w:rFonts w:ascii="Times New Roman" w:hAnsi="Times New Roman"/>
                <w:noProof/>
                <w:color w:val="000000" w:themeColor="text1"/>
                <w:spacing w:val="-10"/>
                <w:sz w:val="28"/>
                <w:lang w:val="vi-VN"/>
              </w:rPr>
              <w:t xml:space="preserve"> </w:t>
            </w:r>
            <w:r w:rsidRPr="00936B2E">
              <w:rPr>
                <w:rFonts w:ascii="Times New Roman" w:hAnsi="Times New Roman"/>
                <w:b/>
                <w:i/>
                <w:noProof/>
                <w:color w:val="000000" w:themeColor="text1"/>
                <w:spacing w:val="-10"/>
                <w:sz w:val="28"/>
                <w:lang w:val="vi-VN"/>
              </w:rPr>
              <w:t>tín ngưỡng</w:t>
            </w:r>
            <w:r w:rsidRPr="00936B2E">
              <w:rPr>
                <w:rFonts w:ascii="Times New Roman" w:hAnsi="Times New Roman"/>
                <w:noProof/>
                <w:color w:val="000000" w:themeColor="text1"/>
                <w:sz w:val="28"/>
                <w:lang w:val="vi-VN"/>
              </w:rPr>
              <w:t xml:space="preserve">, người đại diện hoặc ban quản lý cơ sở tín ngưỡng có trách nhiệm thông báo bằng văn bản về khoản thu, mục đích sử dụng khoản thu đến cơ quan nhà nước có thẩm </w:t>
            </w:r>
            <w:r w:rsidRPr="00936B2E">
              <w:rPr>
                <w:rFonts w:ascii="Times New Roman" w:hAnsi="Times New Roman"/>
                <w:noProof/>
                <w:color w:val="000000" w:themeColor="text1"/>
                <w:sz w:val="28"/>
                <w:lang w:val="vi-VN"/>
              </w:rPr>
              <w:lastRenderedPageBreak/>
              <w:t xml:space="preserve">quyền nơi </w:t>
            </w:r>
            <w:r w:rsidRPr="00936B2E">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p>
        </w:tc>
        <w:tc>
          <w:tcPr>
            <w:tcW w:w="6952" w:type="dxa"/>
          </w:tcPr>
          <w:p w14:paraId="1449869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Thông tư số 04/2023/TT-BTC ngày 19/01/2023 của Bộ trưởng Bộ Tài chính hướng dẫn quản lý, thu chi tài chính cho công tác tổ chức lễ hội và tiền công đức, tài trợ cho di tích và hoạt động lễ hội</w:t>
            </w:r>
          </w:p>
          <w:p w14:paraId="71368C2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b/>
                <w:bCs/>
                <w:noProof/>
                <w:color w:val="000000" w:themeColor="text1"/>
                <w:spacing w:val="-4"/>
                <w:sz w:val="28"/>
                <w:lang w:val="vi-VN"/>
              </w:rPr>
              <w:t>Điều 3. Giải thích từ ngữ</w:t>
            </w:r>
          </w:p>
          <w:p w14:paraId="54ABE7F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Trong Thông tư này, các từ ngữ dưới đây được hiểu như sau:</w:t>
            </w:r>
          </w:p>
          <w:p w14:paraId="61EFF91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w:t>
            </w:r>
            <w:r w:rsidRPr="00936B2E">
              <w:rPr>
                <w:rFonts w:ascii="Times New Roman" w:hAnsi="Times New Roman"/>
                <w:i/>
                <w:iCs/>
                <w:noProof/>
                <w:color w:val="000000" w:themeColor="text1"/>
                <w:spacing w:val="-4"/>
                <w:sz w:val="28"/>
                <w:lang w:val="vi-VN"/>
              </w:rPr>
              <w:t>Tiền công đức, tài trợ cho di tích và hoạt động lễ hội</w:t>
            </w:r>
            <w:r w:rsidRPr="00936B2E">
              <w:rPr>
                <w:rFonts w:ascii="Times New Roman" w:hAnsi="Times New Roman"/>
                <w:noProof/>
                <w:color w:val="000000" w:themeColor="text1"/>
                <w:spacing w:val="-4"/>
                <w:sz w:val="28"/>
                <w:lang w:val="vi-VN"/>
              </w:rPr>
              <w:t> bao gồm các khoản hiến, tặng cho, tài trợ của tổ chức, cá nhân cho việc bảo vệ, phát huy giá trị di tích và hoạt động lễ hội dưới hình thức:</w:t>
            </w:r>
          </w:p>
          <w:p w14:paraId="4E334D2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Bằng tiền (tiền Việt Nam, ngoại tệ) gồm tiền mặt, tiền chuyển khoản;</w:t>
            </w:r>
          </w:p>
          <w:p w14:paraId="2122D52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b) Bằng các loại giấy tờ có giá, kim khí quý, đá quý theo quy định của Ngân hàng Nhà nước Việt Nam.</w:t>
            </w:r>
          </w:p>
          <w:p w14:paraId="50586E7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w:t>
            </w:r>
            <w:r w:rsidRPr="00936B2E">
              <w:rPr>
                <w:rFonts w:ascii="Times New Roman" w:hAnsi="Times New Roman"/>
                <w:i/>
                <w:iCs/>
                <w:noProof/>
                <w:color w:val="000000" w:themeColor="text1"/>
                <w:spacing w:val="-4"/>
                <w:sz w:val="28"/>
                <w:lang w:val="vi-VN"/>
              </w:rPr>
              <w:t>Lễ hội do cơ quan nhà nước tổ chức</w:t>
            </w:r>
            <w:r w:rsidRPr="00936B2E">
              <w:rPr>
                <w:rFonts w:ascii="Times New Roman" w:hAnsi="Times New Roman"/>
                <w:noProof/>
                <w:color w:val="000000" w:themeColor="text1"/>
                <w:spacing w:val="-4"/>
                <w:sz w:val="28"/>
                <w:lang w:val="vi-VN"/>
              </w:rPr>
              <w:t> bao gồm:</w:t>
            </w:r>
          </w:p>
          <w:p w14:paraId="6B93C77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Lễ hội do Bộ Văn hóa, Thể thao và Du lịch và Ủy ban nhân dân cấp tỉnh phối hợp tổ chức;</w:t>
            </w:r>
          </w:p>
          <w:p w14:paraId="1F58FFF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Lễ hội do cơ quan nhà nước ở trung ương tổ chức, trong đó người đứng đầu hoặc cấp phó của người đứng đầu là Trưởng ban Ban tổ chức lễ hội;</w:t>
            </w:r>
          </w:p>
          <w:p w14:paraId="345FB25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 Lễ hội do cơ quan nhà nước ở địa phương tổ chức, trong đó Chủ tịch hoặc Phó Chủ tịch Ủy ban nhân dân là Trưởng ban Ban tổ chức lễ hội.</w:t>
            </w:r>
          </w:p>
          <w:p w14:paraId="564A969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w:t>
            </w:r>
            <w:r w:rsidRPr="00936B2E">
              <w:rPr>
                <w:rFonts w:ascii="Times New Roman" w:hAnsi="Times New Roman"/>
                <w:i/>
                <w:iCs/>
                <w:noProof/>
                <w:color w:val="000000" w:themeColor="text1"/>
                <w:spacing w:val="-4"/>
                <w:sz w:val="28"/>
                <w:lang w:val="vi-VN"/>
              </w:rPr>
              <w:t>Lễ hội không phải do cơ quan nhà nước tổ chức</w:t>
            </w:r>
            <w:r w:rsidRPr="00936B2E">
              <w:rPr>
                <w:rFonts w:ascii="Times New Roman" w:hAnsi="Times New Roman"/>
                <w:noProof/>
                <w:color w:val="000000" w:themeColor="text1"/>
                <w:spacing w:val="-4"/>
                <w:sz w:val="28"/>
                <w:lang w:val="vi-VN"/>
              </w:rPr>
              <w:t> là lễ hội không thuộc các trường hợp quy định tại khoản 2 Điều này.</w:t>
            </w:r>
          </w:p>
          <w:p w14:paraId="0680F66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w:t>
            </w:r>
            <w:r w:rsidRPr="00936B2E">
              <w:rPr>
                <w:rFonts w:ascii="Times New Roman" w:hAnsi="Times New Roman"/>
                <w:i/>
                <w:iCs/>
                <w:noProof/>
                <w:color w:val="000000" w:themeColor="text1"/>
                <w:spacing w:val="-4"/>
                <w:sz w:val="28"/>
                <w:lang w:val="vi-VN"/>
              </w:rPr>
              <w:t>Di tích đồng thời là cơ sở tín ngưỡng</w:t>
            </w:r>
            <w:r w:rsidRPr="00936B2E">
              <w:rPr>
                <w:rFonts w:ascii="Times New Roman" w:hAnsi="Times New Roman"/>
                <w:noProof/>
                <w:color w:val="000000" w:themeColor="text1"/>
                <w:spacing w:val="-4"/>
                <w:sz w:val="28"/>
                <w:lang w:val="vi-VN"/>
              </w:rPr>
              <w:t> gồm đình, đền, miếu, nhà thờ dòng họ và cơ sở tương tự khác thuộc một trong các trường hợp sau đã được: Chủ tịch Ủy ban nhân dân cấp tỉnh cấp bằng xếp hạng di tích cấp tỉnh; Bộ trưởng Bộ Văn hóa, Thể thao và Du lịch cấp bằng xếp hạng di tích quốc gia; Thủ tướng Chính phủ cấp bằng xếp hạng di tích quốc gia đặc biệt; Ủy ban nhân dân cấp tỉnh đưa vào danh mục kiểm kê di tích của địa phương theo quy định của </w:t>
            </w:r>
            <w:bookmarkStart w:id="20" w:name="tvpllink_krytolxmtz_4"/>
            <w:r w:rsidRPr="00936B2E">
              <w:rPr>
                <w:rFonts w:ascii="Times New Roman" w:hAnsi="Times New Roman"/>
                <w:noProof/>
                <w:color w:val="000000" w:themeColor="text1"/>
                <w:spacing w:val="-4"/>
                <w:sz w:val="28"/>
                <w:lang w:val="vi-VN"/>
              </w:rPr>
              <w:fldChar w:fldCharType="begin"/>
            </w:r>
            <w:r w:rsidRPr="00936B2E">
              <w:rPr>
                <w:rFonts w:ascii="Times New Roman" w:hAnsi="Times New Roman"/>
                <w:noProof/>
                <w:color w:val="000000" w:themeColor="text1"/>
                <w:spacing w:val="-4"/>
                <w:sz w:val="28"/>
                <w:lang w:val="vi-VN"/>
              </w:rPr>
              <w:instrText xml:space="preserve"> HYPERLINK "https://thuvienphapluat.vn/van-ban/Tai-nguyen-Moi-truong/Luat-di-san-van-hoa-2001-28-2001-QH10-47926.aspx" \t "_blank" </w:instrText>
            </w:r>
            <w:r w:rsidRPr="00936B2E">
              <w:rPr>
                <w:rFonts w:ascii="Times New Roman" w:hAnsi="Times New Roman"/>
                <w:noProof/>
                <w:color w:val="000000" w:themeColor="text1"/>
                <w:spacing w:val="-4"/>
                <w:sz w:val="28"/>
                <w:lang w:val="vi-VN"/>
              </w:rPr>
              <w:fldChar w:fldCharType="separate"/>
            </w:r>
            <w:r w:rsidRPr="00936B2E">
              <w:rPr>
                <w:rStyle w:val="Hyperlink"/>
                <w:rFonts w:ascii="Times New Roman" w:hAnsi="Times New Roman"/>
                <w:noProof/>
                <w:color w:val="000000" w:themeColor="text1"/>
                <w:spacing w:val="-4"/>
                <w:sz w:val="28"/>
                <w:lang w:val="vi-VN"/>
              </w:rPr>
              <w:t>Luật Di sản văn hóa</w:t>
            </w:r>
            <w:r w:rsidRPr="00936B2E">
              <w:rPr>
                <w:rFonts w:ascii="Times New Roman" w:hAnsi="Times New Roman"/>
                <w:noProof/>
                <w:color w:val="000000" w:themeColor="text1"/>
                <w:spacing w:val="-4"/>
                <w:sz w:val="28"/>
                <w:lang w:val="vi-VN"/>
              </w:rPr>
              <w:fldChar w:fldCharType="end"/>
            </w:r>
            <w:bookmarkEnd w:id="20"/>
            <w:r w:rsidRPr="00936B2E">
              <w:rPr>
                <w:rFonts w:ascii="Times New Roman" w:hAnsi="Times New Roman"/>
                <w:noProof/>
                <w:color w:val="000000" w:themeColor="text1"/>
                <w:spacing w:val="-4"/>
                <w:sz w:val="28"/>
                <w:lang w:val="vi-VN"/>
              </w:rPr>
              <w:t>.</w:t>
            </w:r>
          </w:p>
          <w:p w14:paraId="1C79A0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5. </w:t>
            </w:r>
            <w:r w:rsidRPr="00936B2E">
              <w:rPr>
                <w:rFonts w:ascii="Times New Roman" w:hAnsi="Times New Roman"/>
                <w:i/>
                <w:iCs/>
                <w:noProof/>
                <w:color w:val="000000" w:themeColor="text1"/>
                <w:spacing w:val="-4"/>
                <w:sz w:val="28"/>
                <w:lang w:val="vi-VN"/>
              </w:rPr>
              <w:t>Di tích đồng thời là cơ sở tôn giáo </w:t>
            </w:r>
            <w:r w:rsidRPr="00936B2E">
              <w:rPr>
                <w:rFonts w:ascii="Times New Roman" w:hAnsi="Times New Roman"/>
                <w:noProof/>
                <w:color w:val="000000" w:themeColor="text1"/>
                <w:spacing w:val="-4"/>
                <w:sz w:val="28"/>
                <w:lang w:val="vi-VN"/>
              </w:rPr>
              <w:t xml:space="preserve">gồm chùa, nhà thờ, nhà nguyện, thánh thất, thánh đường, trụ sở của tổ chức tôn giáo, cơ sở hợp pháp khác của tổ chức tôn giáo thuộc một trong các trường hợp sau đã được: Chủ tịch Ủy ban nhân dân cấp tỉnh cấp bằng xếp hạng di tích cấp tỉnh; Bộ trưởng Bộ Văn hóa, Thể </w:t>
            </w:r>
            <w:r w:rsidRPr="00936B2E">
              <w:rPr>
                <w:rFonts w:ascii="Times New Roman" w:hAnsi="Times New Roman"/>
                <w:noProof/>
                <w:color w:val="000000" w:themeColor="text1"/>
                <w:spacing w:val="-4"/>
                <w:sz w:val="28"/>
                <w:lang w:val="vi-VN"/>
              </w:rPr>
              <w:lastRenderedPageBreak/>
              <w:t>thao và Du lịch cấp bằng xếp hạng di tích quốc gia; Thủ tướng Chính phủ cấp bằng xếp hạng di tích quốc gia đặc biệt; Ủy ban nhân dân cấp tỉnh đưa vào danh mục kiểm kê di tích của địa phương theo quy định của </w:t>
            </w:r>
            <w:bookmarkStart w:id="21" w:name="tvpllink_krytolxmtz_3"/>
            <w:r w:rsidRPr="00936B2E">
              <w:rPr>
                <w:rFonts w:ascii="Times New Roman" w:hAnsi="Times New Roman"/>
                <w:noProof/>
                <w:color w:val="000000" w:themeColor="text1"/>
                <w:spacing w:val="-4"/>
                <w:sz w:val="28"/>
                <w:lang w:val="vi-VN"/>
              </w:rPr>
              <w:fldChar w:fldCharType="begin"/>
            </w:r>
            <w:r w:rsidRPr="00936B2E">
              <w:rPr>
                <w:rFonts w:ascii="Times New Roman" w:hAnsi="Times New Roman"/>
                <w:noProof/>
                <w:color w:val="000000" w:themeColor="text1"/>
                <w:spacing w:val="-4"/>
                <w:sz w:val="28"/>
                <w:lang w:val="vi-VN"/>
              </w:rPr>
              <w:instrText xml:space="preserve"> HYPERLINK "https://thuvienphapluat.vn/van-ban/Tai-nguyen-Moi-truong/Luat-di-san-van-hoa-2001-28-2001-QH10-47926.aspx" \t "_blank" </w:instrText>
            </w:r>
            <w:r w:rsidRPr="00936B2E">
              <w:rPr>
                <w:rFonts w:ascii="Times New Roman" w:hAnsi="Times New Roman"/>
                <w:noProof/>
                <w:color w:val="000000" w:themeColor="text1"/>
                <w:spacing w:val="-4"/>
                <w:sz w:val="28"/>
                <w:lang w:val="vi-VN"/>
              </w:rPr>
              <w:fldChar w:fldCharType="separate"/>
            </w:r>
            <w:r w:rsidRPr="00936B2E">
              <w:rPr>
                <w:rStyle w:val="Hyperlink"/>
                <w:rFonts w:ascii="Times New Roman" w:hAnsi="Times New Roman"/>
                <w:noProof/>
                <w:color w:val="000000" w:themeColor="text1"/>
                <w:spacing w:val="-4"/>
                <w:sz w:val="28"/>
                <w:lang w:val="vi-VN"/>
              </w:rPr>
              <w:t>Luật Di sản văn hóa</w:t>
            </w:r>
            <w:r w:rsidRPr="00936B2E">
              <w:rPr>
                <w:rFonts w:ascii="Times New Roman" w:hAnsi="Times New Roman"/>
                <w:noProof/>
                <w:color w:val="000000" w:themeColor="text1"/>
                <w:spacing w:val="-4"/>
                <w:sz w:val="28"/>
                <w:lang w:val="vi-VN"/>
              </w:rPr>
              <w:fldChar w:fldCharType="end"/>
            </w:r>
            <w:bookmarkEnd w:id="21"/>
            <w:r w:rsidRPr="00936B2E">
              <w:rPr>
                <w:rFonts w:ascii="Times New Roman" w:hAnsi="Times New Roman"/>
                <w:noProof/>
                <w:color w:val="000000" w:themeColor="text1"/>
                <w:spacing w:val="-4"/>
                <w:sz w:val="28"/>
                <w:lang w:val="vi-VN"/>
              </w:rPr>
              <w:t>.</w:t>
            </w:r>
          </w:p>
          <w:p w14:paraId="010CCC6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6. </w:t>
            </w:r>
            <w:r w:rsidRPr="00936B2E">
              <w:rPr>
                <w:rFonts w:ascii="Times New Roman" w:hAnsi="Times New Roman"/>
                <w:i/>
                <w:iCs/>
                <w:noProof/>
                <w:color w:val="000000" w:themeColor="text1"/>
                <w:spacing w:val="-4"/>
                <w:sz w:val="28"/>
                <w:lang w:val="vi-VN"/>
              </w:rPr>
              <w:t>Người đại diện cơ sở tín ngưỡng</w:t>
            </w:r>
            <w:r w:rsidRPr="00936B2E">
              <w:rPr>
                <w:rFonts w:ascii="Times New Roman" w:hAnsi="Times New Roman"/>
                <w:noProof/>
                <w:color w:val="000000" w:themeColor="text1"/>
                <w:spacing w:val="-4"/>
                <w:sz w:val="28"/>
                <w:lang w:val="vi-VN"/>
              </w:rPr>
              <w:t> là người thay mặt và chịu trách nhiệm trước pháp luật về các hoạt động diễn ra tại cơ sở tín ngưỡng.</w:t>
            </w:r>
          </w:p>
          <w:p w14:paraId="630AF5A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7. </w:t>
            </w:r>
            <w:r w:rsidRPr="00936B2E">
              <w:rPr>
                <w:rFonts w:ascii="Times New Roman" w:hAnsi="Times New Roman"/>
                <w:i/>
                <w:iCs/>
                <w:noProof/>
                <w:color w:val="000000" w:themeColor="text1"/>
                <w:spacing w:val="-4"/>
                <w:sz w:val="28"/>
                <w:lang w:val="vi-VN"/>
              </w:rPr>
              <w:t>Người đại diện cơ sở tôn giáo </w:t>
            </w:r>
            <w:r w:rsidRPr="00936B2E">
              <w:rPr>
                <w:rFonts w:ascii="Times New Roman" w:hAnsi="Times New Roman"/>
                <w:noProof/>
                <w:color w:val="000000" w:themeColor="text1"/>
                <w:spacing w:val="-4"/>
                <w:sz w:val="28"/>
                <w:lang w:val="vi-VN"/>
              </w:rPr>
              <w:t>là người thay mặt và chịu trách nhiệm trước pháp luật về các hoạt động diễn ra tại cơ sở tôn giáo.</w:t>
            </w:r>
          </w:p>
          <w:p w14:paraId="367E8D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8. </w:t>
            </w:r>
            <w:r w:rsidRPr="00936B2E">
              <w:rPr>
                <w:rFonts w:ascii="Times New Roman" w:hAnsi="Times New Roman"/>
                <w:i/>
                <w:iCs/>
                <w:noProof/>
                <w:color w:val="000000" w:themeColor="text1"/>
                <w:spacing w:val="-4"/>
                <w:sz w:val="28"/>
                <w:lang w:val="vi-VN"/>
              </w:rPr>
              <w:t>Đơn vị sự nghiệp công lập</w:t>
            </w:r>
            <w:r w:rsidRPr="00936B2E">
              <w:rPr>
                <w:rFonts w:ascii="Times New Roman" w:hAnsi="Times New Roman"/>
                <w:noProof/>
                <w:color w:val="000000" w:themeColor="text1"/>
                <w:spacing w:val="-4"/>
                <w:sz w:val="28"/>
                <w:lang w:val="vi-VN"/>
              </w:rPr>
              <w:t xml:space="preserve"> là tổ chức được thành lập, tổ chức lại theo quy định tại Nghị </w:t>
            </w:r>
            <w:r w:rsidRPr="006B6D6C">
              <w:rPr>
                <w:rFonts w:ascii="Times New Roman" w:hAnsi="Times New Roman"/>
                <w:noProof/>
                <w:color w:val="000000" w:themeColor="text1"/>
                <w:spacing w:val="-4"/>
                <w:sz w:val="28"/>
                <w:lang w:val="vi-VN"/>
              </w:rPr>
              <w:t>định số </w:t>
            </w:r>
            <w:bookmarkStart w:id="22" w:name="tvpllink_vmmilwocjy"/>
            <w:r w:rsidRPr="006B6D6C">
              <w:rPr>
                <w:rFonts w:ascii="Times New Roman" w:hAnsi="Times New Roman"/>
                <w:noProof/>
                <w:color w:val="000000" w:themeColor="text1"/>
                <w:spacing w:val="-4"/>
                <w:sz w:val="28"/>
                <w:lang w:val="vi-VN"/>
              </w:rPr>
              <w:fldChar w:fldCharType="begin"/>
            </w:r>
            <w:r w:rsidRPr="006B6D6C">
              <w:rPr>
                <w:rFonts w:ascii="Times New Roman" w:hAnsi="Times New Roman"/>
                <w:noProof/>
                <w:color w:val="000000" w:themeColor="text1"/>
                <w:spacing w:val="-4"/>
                <w:sz w:val="28"/>
                <w:lang w:val="vi-VN"/>
              </w:rPr>
              <w:instrText xml:space="preserve"> HYPERLINK "https://thuvienphapluat.vn/van-ban/Bo-may-hanh-chinh/Nghi-dinh-120-2020-ND-CP-thanh-lap-to-chuc-lai-giai-the-don-vi-su-nghiep-cong-lap-379357.aspx" \t "_blank" </w:instrText>
            </w:r>
            <w:r w:rsidRPr="006B6D6C">
              <w:rPr>
                <w:rFonts w:ascii="Times New Roman" w:hAnsi="Times New Roman"/>
                <w:noProof/>
                <w:color w:val="000000" w:themeColor="text1"/>
                <w:spacing w:val="-4"/>
                <w:sz w:val="28"/>
                <w:lang w:val="vi-VN"/>
              </w:rPr>
              <w:fldChar w:fldCharType="separate"/>
            </w:r>
            <w:r w:rsidRPr="006B6D6C">
              <w:rPr>
                <w:rStyle w:val="Hyperlink"/>
                <w:rFonts w:ascii="Times New Roman" w:hAnsi="Times New Roman"/>
                <w:noProof/>
                <w:color w:val="000000" w:themeColor="text1"/>
                <w:spacing w:val="-4"/>
                <w:sz w:val="28"/>
                <w:u w:val="none"/>
                <w:lang w:val="vi-VN"/>
              </w:rPr>
              <w:t>120/2020/NĐ-CP</w:t>
            </w:r>
            <w:r w:rsidRPr="006B6D6C">
              <w:rPr>
                <w:rFonts w:ascii="Times New Roman" w:hAnsi="Times New Roman"/>
                <w:noProof/>
                <w:color w:val="000000" w:themeColor="text1"/>
                <w:spacing w:val="-4"/>
                <w:sz w:val="28"/>
                <w:lang w:val="vi-VN"/>
              </w:rPr>
              <w:fldChar w:fldCharType="end"/>
            </w:r>
            <w:bookmarkEnd w:id="22"/>
            <w:r w:rsidRPr="00936B2E">
              <w:rPr>
                <w:rFonts w:ascii="Times New Roman" w:hAnsi="Times New Roman"/>
                <w:noProof/>
                <w:color w:val="000000" w:themeColor="text1"/>
                <w:spacing w:val="-4"/>
                <w:sz w:val="28"/>
                <w:lang w:val="vi-VN"/>
              </w:rPr>
              <w:t> ngày 07 tháng 10 năm 2020 của Chính phủ quy định về thành lập, tổ chức lại, giải thể đơn vị sự nghiệp công lập.</w:t>
            </w:r>
          </w:p>
          <w:p w14:paraId="3004E67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9. </w:t>
            </w:r>
            <w:r w:rsidRPr="00936B2E">
              <w:rPr>
                <w:rFonts w:ascii="Times New Roman" w:hAnsi="Times New Roman"/>
                <w:i/>
                <w:iCs/>
                <w:noProof/>
                <w:color w:val="000000" w:themeColor="text1"/>
                <w:spacing w:val="-4"/>
                <w:sz w:val="28"/>
                <w:lang w:val="vi-VN"/>
              </w:rPr>
              <w:t>Ban quản lý di tích kiêm nhiệm</w:t>
            </w:r>
            <w:r w:rsidRPr="00936B2E">
              <w:rPr>
                <w:rFonts w:ascii="Times New Roman" w:hAnsi="Times New Roman"/>
                <w:noProof/>
                <w:color w:val="000000" w:themeColor="text1"/>
                <w:spacing w:val="-4"/>
                <w:sz w:val="28"/>
                <w:lang w:val="vi-VN"/>
              </w:rPr>
              <w:t> là tổ chức hoạt động theo chế độ kiêm nhiệm do Chủ tịch Ủy ban nhân dân thành lập theo quy định về phân cấp quản lý di tích của địa phương để bảo vệ và phát huy giá trị đối với một hoặc nhiều di tích; thành phần Ban quản lý di tích tùy theo quy định của địa phương.</w:t>
            </w:r>
          </w:p>
          <w:p w14:paraId="3791BAD7" w14:textId="77777777" w:rsidR="00BD19C0" w:rsidRPr="00936B2E" w:rsidRDefault="00BD19C0" w:rsidP="00DD0829">
            <w:pPr>
              <w:spacing w:before="120" w:after="120"/>
              <w:jc w:val="both"/>
              <w:outlineLvl w:val="0"/>
              <w:rPr>
                <w:rFonts w:ascii="Times New Roman" w:hAnsi="Times New Roman"/>
                <w:noProof/>
                <w:color w:val="000000" w:themeColor="text1"/>
                <w:spacing w:val="-4"/>
                <w:sz w:val="28"/>
                <w:lang w:val="vi-VN"/>
              </w:rPr>
            </w:pPr>
            <w:r w:rsidRPr="00936B2E">
              <w:rPr>
                <w:rFonts w:ascii="Times New Roman" w:hAnsi="Times New Roman"/>
                <w:b/>
                <w:bCs/>
                <w:noProof/>
                <w:color w:val="000000" w:themeColor="text1"/>
                <w:spacing w:val="-4"/>
                <w:sz w:val="28"/>
                <w:lang w:val="vi-VN"/>
              </w:rPr>
              <w:t>Điều 4. Nguồn tài chính để tổ chức lễ hội</w:t>
            </w:r>
          </w:p>
          <w:p w14:paraId="6CB9ACE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Tiền công đức, tài trợ cho hoạt động lễ hội; hỗ trợ, đóng góp tự nguyện của tổ chức, cá nhân trong nước và ngoài nước.</w:t>
            </w:r>
          </w:p>
          <w:p w14:paraId="2A2C3D1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Thu từ hoạt động dịch vụ trong khu vực tổ chức lễ hội, bao gồm cho thuê địa điểm bán hàng lưu niệm, đồ ăn uống, quay phim, chụp ảnh, trông giữ xe, vận chuyển du khách và dịch vụ khác phù hợp với quy định của địa phương.</w:t>
            </w:r>
          </w:p>
          <w:p w14:paraId="7E2F92E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3. Tiền lãi phát sinh trên tài khoản tiền gửi mở tại Kho bạc Nhà nước, ngân hàng thương mại theo quy định.</w:t>
            </w:r>
          </w:p>
          <w:p w14:paraId="0223D76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Ngân sách nhà nước hỗ trợ đối với lễ hội truyền thống (nếu có).</w:t>
            </w:r>
          </w:p>
          <w:p w14:paraId="340B4D7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3" w:name="dieu_5"/>
            <w:r w:rsidRPr="00936B2E">
              <w:rPr>
                <w:rFonts w:ascii="Times New Roman" w:hAnsi="Times New Roman"/>
                <w:b/>
                <w:bCs/>
                <w:noProof/>
                <w:color w:val="000000" w:themeColor="text1"/>
                <w:spacing w:val="-4"/>
                <w:sz w:val="28"/>
                <w:lang w:val="vi-VN"/>
              </w:rPr>
              <w:t>Điều 5. Tiếp nhận, quản lý, sử dụng kinh phí đối với lễ hội do cơ quan nhà nước tổ chức</w:t>
            </w:r>
            <w:bookmarkEnd w:id="23"/>
          </w:p>
          <w:p w14:paraId="30A830F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Ban tổ chức lễ hội khi ban hành quy chế làm việc và phân công trách nhiệm của các thành viên Ban tổ chức lễ hội theo quy định tại </w:t>
            </w:r>
            <w:bookmarkStart w:id="24" w:name="dc_3"/>
            <w:r w:rsidRPr="00936B2E">
              <w:rPr>
                <w:rFonts w:ascii="Times New Roman" w:hAnsi="Times New Roman"/>
                <w:noProof/>
                <w:color w:val="000000" w:themeColor="text1"/>
                <w:spacing w:val="-4"/>
                <w:sz w:val="28"/>
                <w:lang w:val="vi-VN"/>
              </w:rPr>
              <w:t>khoản 2 Điều 7 Nghị định số 110/2018/NĐ-CP</w:t>
            </w:r>
            <w:bookmarkEnd w:id="24"/>
            <w:r w:rsidRPr="00936B2E">
              <w:rPr>
                <w:rFonts w:ascii="Times New Roman" w:hAnsi="Times New Roman"/>
                <w:noProof/>
                <w:color w:val="000000" w:themeColor="text1"/>
                <w:spacing w:val="-4"/>
                <w:sz w:val="28"/>
                <w:lang w:val="vi-VN"/>
              </w:rPr>
              <w:t> ngày 29 tháng 8 năm 2018 của Chính phủ, phân công cho một đơn vị có đại diện là thành viên Ban tổ chức lễ hội để thực hiện việc tiếp nhận, quản lý và sử dụng kinh phí cho công tác tổ chức lễ hội.</w:t>
            </w:r>
          </w:p>
          <w:p w14:paraId="3F6B56F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Đơn vị được Ban tổ chức lễ hội giao thực hiện tiếp nhận, quản lý và sử dụng kinh phí cho công tác tổ chức lễ hội có trách nhiệm:</w:t>
            </w:r>
          </w:p>
          <w:p w14:paraId="13F2FB8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tiền gửi tại Kho bạc Nhà nước hoặc ngân hàng thương mại để phản ánh việc tiếp nhận, quản lý và sử dụng kinh phí cho công tác tổ chức lễ hội theo hình thức chuyển khoản, phương thức thanh toán điện tử;</w:t>
            </w:r>
          </w:p>
          <w:p w14:paraId="6BA8F2D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Tiếp nhận tiền mặt: Cử người tiếp nhận, mở sổ ghi chép đầy đủ số tiền đã tiếp nhận. Đối với số tiền mặt tạm thời chưa sử dụng thì gửi vào tài khoản mở tại Kho bạc Nhà nước hoặc ngân hàng thương mại để bảo đảm việc quản lý an toàn, minh bạch các khoản kinh phí cho công tác tổ chức lễ hội đã tiếp nhận;</w:t>
            </w:r>
          </w:p>
          <w:p w14:paraId="4B78F8C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c) Chủ trì, phối hợp với các cơ quan, đơn vị thành viên Ban tổ chức lễ hội lập kế hoạch thu, chi cho công tác tổ chức lễ hội, trình Trưởng ban Ban tổ chức lễ hội phê duyệt. Kế hoạch thu, chi được lập căn cứ vào chương trình, hoạt động trong khuôn khổ lễ hội, khả năng các nguồn tài chính và nội dung chi có liên quan cho công tác tổ chức lễ hội theo quy định tại </w:t>
            </w:r>
            <w:bookmarkStart w:id="25" w:name="tc_1"/>
            <w:r w:rsidRPr="00936B2E">
              <w:rPr>
                <w:rFonts w:ascii="Times New Roman" w:hAnsi="Times New Roman"/>
                <w:noProof/>
                <w:color w:val="000000" w:themeColor="text1"/>
                <w:spacing w:val="-4"/>
                <w:sz w:val="28"/>
                <w:lang w:val="vi-VN"/>
              </w:rPr>
              <w:t>Điều 7 Thông tư này</w:t>
            </w:r>
            <w:bookmarkEnd w:id="25"/>
            <w:r w:rsidRPr="00936B2E">
              <w:rPr>
                <w:rFonts w:ascii="Times New Roman" w:hAnsi="Times New Roman"/>
                <w:noProof/>
                <w:color w:val="000000" w:themeColor="text1"/>
                <w:spacing w:val="-4"/>
                <w:sz w:val="28"/>
                <w:lang w:val="vi-VN"/>
              </w:rPr>
              <w:t>;</w:t>
            </w:r>
          </w:p>
          <w:p w14:paraId="7AED8A1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Sử dụng kinh phí cho lễ hội theo kế hoạch thu, chi đã được phê duyệt; các khoản chi phải có đầy đủ hóa đơn, chứng từ hợp pháp, hợp lệ theo quy định;</w:t>
            </w:r>
          </w:p>
          <w:p w14:paraId="05D7885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đ) Mở sổ kế toán hạch toán đầy đủ các khoản thu, chi cho công tác tổ chức lễ hội vào nguồn hoạt động khác được để lại của đơn vị theo quy định của chế độ kế toán hành chính sự nghiệp hiện hành;</w:t>
            </w:r>
          </w:p>
          <w:p w14:paraId="389678B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e) Kết thúc năm tài chính, lập báo cáo quyết toán kinh phí tổ chức lễ hội, trình Trưởng ban Ban tổ chức lễ hội phê duyệt. Đối với số dư kinh phí (nếu có) được chuyển nguồn sang năm sau sử dụng cho công tác tổ chức lễ hội năm sau; trường hợp năm sau không tổ chức lễ hội thì báo cáo Trưởng ban Ban tổ chức lễ hội để báo cáo cấp có thẩm quyền quyết định tổ chức lễ hội xem xét, quyết định.</w:t>
            </w:r>
          </w:p>
          <w:p w14:paraId="7FA157F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Đối với lễ hội truyền thống được ngân sách nhà nước hỗ trợ thực hiện theo quy định tại </w:t>
            </w:r>
            <w:bookmarkStart w:id="26" w:name="tc_2"/>
            <w:r w:rsidRPr="00936B2E">
              <w:rPr>
                <w:rFonts w:ascii="Times New Roman" w:hAnsi="Times New Roman"/>
                <w:noProof/>
                <w:color w:val="000000" w:themeColor="text1"/>
                <w:spacing w:val="-4"/>
                <w:sz w:val="28"/>
                <w:lang w:val="vi-VN"/>
              </w:rPr>
              <w:t>Điều 8 Thông tư này</w:t>
            </w:r>
            <w:bookmarkEnd w:id="26"/>
            <w:r w:rsidRPr="00936B2E">
              <w:rPr>
                <w:rFonts w:ascii="Times New Roman" w:hAnsi="Times New Roman"/>
                <w:noProof/>
                <w:color w:val="000000" w:themeColor="text1"/>
                <w:spacing w:val="-4"/>
                <w:sz w:val="28"/>
                <w:lang w:val="vi-VN"/>
              </w:rPr>
              <w:t>.</w:t>
            </w:r>
          </w:p>
          <w:p w14:paraId="6BB8C95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7" w:name="dieu_6"/>
            <w:r w:rsidRPr="00936B2E">
              <w:rPr>
                <w:rFonts w:ascii="Times New Roman" w:hAnsi="Times New Roman"/>
                <w:b/>
                <w:bCs/>
                <w:noProof/>
                <w:color w:val="000000" w:themeColor="text1"/>
                <w:spacing w:val="-4"/>
                <w:sz w:val="28"/>
                <w:lang w:val="vi-VN"/>
              </w:rPr>
              <w:t>Điều 6. Tiếp nhận, quản lý, sử dụng kinh phí đối với lễ hội không phải do cơ quan nhà nước tổ chức</w:t>
            </w:r>
            <w:bookmarkEnd w:id="27"/>
          </w:p>
          <w:p w14:paraId="2B10FF6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Tổ chức, cá nhân tổ chức lễ hội phải mở sổ sách ghi chép đầy đủ các khoản thu, chi cho công tác tổ chức lễ hội; tự quyết định và chịu trách nhiệm về việc tiếp nhận, quản lý và sử dụng kinh phí cho công tác tổ chức lễ hội, bảo đảm phù hợp với tôn chỉ, mục đích tổ chức lễ hội và quy định của pháp luật.</w:t>
            </w:r>
          </w:p>
          <w:p w14:paraId="5FA34DB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8" w:name="dieu_9"/>
            <w:r w:rsidRPr="00936B2E">
              <w:rPr>
                <w:rFonts w:ascii="Times New Roman" w:hAnsi="Times New Roman"/>
                <w:b/>
                <w:bCs/>
                <w:noProof/>
                <w:color w:val="000000" w:themeColor="text1"/>
                <w:spacing w:val="-4"/>
                <w:sz w:val="28"/>
                <w:lang w:val="vi-VN"/>
              </w:rPr>
              <w:t>Điều 9. Tiếp nhận tiền công đức, tài trợ</w:t>
            </w:r>
            <w:bookmarkEnd w:id="28"/>
          </w:p>
          <w:p w14:paraId="16E916B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Mở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14:paraId="0719048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Tiếp nhận tiền mặt:</w:t>
            </w:r>
          </w:p>
          <w:p w14:paraId="65D09D8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Cử người tiếp nhận, mở sổ ghi chép đầy đủ số tiền đã tiếp nhận. Đối với tiền trong hòm công đức (nếu có), định kỳ hằng ngày hoặc hằng tuần thực hiện kiểm đếm, ghi tổng số tiền tiếp nhận. Đối với các khoản tiền đặt không đúng nơi quy định, không phù hợp với việc thực hiện nếp sống văn minh tại di tích được thu gom để kiểm đếm hoặc bỏ vào hòm công đức để kiểm đếm chung.</w:t>
            </w:r>
          </w:p>
          <w:p w14:paraId="0F37BA4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Đối với số tiền mặt tạm thời chưa sử dụng thì gửi vào tài khoản mở tại Kho bạc Nhà nước hoặc ngân hàng thương mại để bảo đảm việc quản lý an toàn, minh bạch các khoản công đức, tài trợ cho di tích và hoạt động lễ hội đã tiếp nhận.</w:t>
            </w:r>
          </w:p>
          <w:p w14:paraId="67F304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3. Tiếp nhận giấy tờ có giá: Mở sổ ghi tên giấy tờ có giá, số tiền ghi trên giấy tờ có giá, tổ chức phát hành. Tổ chức, cá nhân là chủ sở hữu hoặc được giao quản lý, sử dụng di tích chịu trách nhiệm về quản lý và sử dụng giấy tờ có giá, bao gồm thanh </w:t>
            </w:r>
            <w:r w:rsidRPr="00936B2E">
              <w:rPr>
                <w:rFonts w:ascii="Times New Roman" w:hAnsi="Times New Roman"/>
                <w:noProof/>
                <w:color w:val="000000" w:themeColor="text1"/>
                <w:spacing w:val="-4"/>
                <w:sz w:val="28"/>
                <w:lang w:val="vi-VN"/>
              </w:rPr>
              <w:lastRenderedPageBreak/>
              <w:t>toán trước hạn hoặc thanh toán khi đến hạn, tùy theo yêu cầu quản lý và nguyện vọng của tổ chức, cá nhân hiến, tặng cho (nếu có).</w:t>
            </w:r>
          </w:p>
          <w:p w14:paraId="710624A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Tiếp nhận kim khí quý, đá quý: Mở sổ ghi tên kim khí quý, đá quý và giá trị tương ứng theo tài liệu do tổ chức, cá nhân hiến, tặng cho cung cấp. Tổ chức, cá nhân là chủ sở hữu hoặc được giao quản lý, sử dụng di tích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14:paraId="13B8038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9" w:name="dieu_10"/>
            <w:r w:rsidRPr="00936B2E">
              <w:rPr>
                <w:rFonts w:ascii="Times New Roman" w:hAnsi="Times New Roman"/>
                <w:b/>
                <w:bCs/>
                <w:noProof/>
                <w:color w:val="000000" w:themeColor="text1"/>
                <w:spacing w:val="-4"/>
                <w:sz w:val="28"/>
                <w:lang w:val="vi-VN"/>
              </w:rPr>
              <w:t>Điều 10. Quản lý, sử dụng tiền công đức, tài trợ cho di tích đồng thời là cơ sở tôn giáo</w:t>
            </w:r>
            <w:bookmarkEnd w:id="29"/>
          </w:p>
          <w:p w14:paraId="156C90E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00FF207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Trường hợp cơ sở tôn giáo nằm trong phạm vi địa bàn di tích được cơ quan nhà nước có thẩm quyền giao cho đơn vị sự nghiệp công lập quản lý, sử dụng thì thực hiện theo quy định tại </w:t>
            </w:r>
            <w:bookmarkStart w:id="30" w:name="tc_3"/>
            <w:r w:rsidRPr="00936B2E">
              <w:rPr>
                <w:rFonts w:ascii="Times New Roman" w:hAnsi="Times New Roman"/>
                <w:noProof/>
                <w:color w:val="000000" w:themeColor="text1"/>
                <w:spacing w:val="-4"/>
                <w:sz w:val="28"/>
                <w:lang w:val="vi-VN"/>
              </w:rPr>
              <w:t>khoản 4 Điều 13 Thông tư này</w:t>
            </w:r>
            <w:bookmarkEnd w:id="30"/>
            <w:r w:rsidRPr="00936B2E">
              <w:rPr>
                <w:rFonts w:ascii="Times New Roman" w:hAnsi="Times New Roman"/>
                <w:noProof/>
                <w:color w:val="000000" w:themeColor="text1"/>
                <w:spacing w:val="-4"/>
                <w:sz w:val="28"/>
                <w:lang w:val="vi-VN"/>
              </w:rPr>
              <w:t>.</w:t>
            </w:r>
          </w:p>
          <w:p w14:paraId="568C6FE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1" w:name="dieu_11"/>
            <w:r w:rsidRPr="00936B2E">
              <w:rPr>
                <w:rFonts w:ascii="Times New Roman" w:hAnsi="Times New Roman"/>
                <w:b/>
                <w:bCs/>
                <w:noProof/>
                <w:color w:val="000000" w:themeColor="text1"/>
                <w:spacing w:val="-4"/>
                <w:sz w:val="28"/>
                <w:lang w:val="vi-VN"/>
              </w:rPr>
              <w:t>Điều 11. Quản lý, sử dụng tiền công đức, tài trợ cho di tích đồng thời là cơ sở tín ngưỡng</w:t>
            </w:r>
            <w:bookmarkEnd w:id="31"/>
          </w:p>
          <w:p w14:paraId="64AEF85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Người đại diện cơ sở tín ngưỡng tự quyết định và chịu trách nhiệm về tiếp nhận, quản lý, sử dụng tiền công đức, tài trợ cho </w:t>
            </w:r>
            <w:r w:rsidRPr="00936B2E">
              <w:rPr>
                <w:rFonts w:ascii="Times New Roman" w:hAnsi="Times New Roman"/>
                <w:noProof/>
                <w:color w:val="000000" w:themeColor="text1"/>
                <w:spacing w:val="-4"/>
                <w:sz w:val="28"/>
                <w:lang w:val="vi-VN"/>
              </w:rPr>
              <w:lastRenderedPageBreak/>
              <w:t>việc bảo vệ, phát huy giá trị di tích và hoạt động lễ hội, bảo đảm phù hợp với quy định của pháp luật về tín ngưỡng, tôn giáo, pháp luật về di sản văn hóa và pháp luật khác có liên quan.</w:t>
            </w:r>
          </w:p>
          <w:p w14:paraId="277A291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2" w:name="dieu_12"/>
            <w:r w:rsidRPr="00936B2E">
              <w:rPr>
                <w:rFonts w:ascii="Times New Roman" w:hAnsi="Times New Roman"/>
                <w:b/>
                <w:bCs/>
                <w:noProof/>
                <w:color w:val="000000" w:themeColor="text1"/>
                <w:spacing w:val="-4"/>
                <w:sz w:val="28"/>
                <w:lang w:val="vi-VN"/>
              </w:rPr>
              <w:t>Điều 12. Quản lý, sử dụng tiền công đức, tài trợ cho di tích thuộc sở hữu tư nhân</w:t>
            </w:r>
            <w:bookmarkEnd w:id="32"/>
          </w:p>
          <w:p w14:paraId="1486A75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Chủ sở hữu di tích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0CCE0AC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3" w:name="dieu_13"/>
            <w:r w:rsidRPr="00936B2E">
              <w:rPr>
                <w:rFonts w:ascii="Times New Roman" w:hAnsi="Times New Roman"/>
                <w:b/>
                <w:bCs/>
                <w:noProof/>
                <w:color w:val="000000" w:themeColor="text1"/>
                <w:spacing w:val="-4"/>
                <w:sz w:val="28"/>
                <w:lang w:val="vi-VN"/>
              </w:rPr>
              <w:t>Điều 13. Quản lý, sử dụng tiền công đức, tài trợ cho di tích giao cho đơn vị sự nghiệp công lập quản lý, sử dụng</w:t>
            </w:r>
            <w:bookmarkEnd w:id="33"/>
          </w:p>
          <w:p w14:paraId="5781004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Đơn vị sự nghiệp công lập thực hiện tiếp nhận tiền công đức, tài trợ cho di tích và hoạt động lễ hội theo quy định tại </w:t>
            </w:r>
            <w:bookmarkStart w:id="34" w:name="tc_4"/>
            <w:r w:rsidRPr="00936B2E">
              <w:rPr>
                <w:rFonts w:ascii="Times New Roman" w:hAnsi="Times New Roman"/>
                <w:noProof/>
                <w:color w:val="000000" w:themeColor="text1"/>
                <w:spacing w:val="-4"/>
                <w:sz w:val="28"/>
                <w:lang w:val="vi-VN"/>
              </w:rPr>
              <w:t>Điều 9 Thông tư này</w:t>
            </w:r>
            <w:bookmarkEnd w:id="34"/>
            <w:r w:rsidRPr="00936B2E">
              <w:rPr>
                <w:rFonts w:ascii="Times New Roman" w:hAnsi="Times New Roman"/>
                <w:noProof/>
                <w:color w:val="000000" w:themeColor="text1"/>
                <w:spacing w:val="-4"/>
                <w:sz w:val="28"/>
                <w:lang w:val="vi-VN"/>
              </w:rPr>
              <w:t>.</w:t>
            </w:r>
          </w:p>
          <w:p w14:paraId="0AF5CC7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Số tiền công đức, tài trợ đã tiếp nhận (trừ các khoản công đức, tài trợ có mục đích, địa chỉ cụ thể) được phân bổ và sử dụng như sau:</w:t>
            </w:r>
          </w:p>
          <w:p w14:paraId="12B29F9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w:t>
            </w:r>
            <w:bookmarkStart w:id="35" w:name="tc_5"/>
            <w:r w:rsidRPr="00936B2E">
              <w:rPr>
                <w:rFonts w:ascii="Times New Roman" w:hAnsi="Times New Roman"/>
                <w:noProof/>
                <w:color w:val="000000" w:themeColor="text1"/>
                <w:spacing w:val="-4"/>
                <w:sz w:val="28"/>
                <w:lang w:val="vi-VN"/>
              </w:rPr>
              <w:t>Điều 16 Thông tư này</w:t>
            </w:r>
            <w:bookmarkEnd w:id="35"/>
            <w:r w:rsidRPr="00936B2E">
              <w:rPr>
                <w:rFonts w:ascii="Times New Roman" w:hAnsi="Times New Roman"/>
                <w:noProof/>
                <w:color w:val="000000" w:themeColor="text1"/>
                <w:spacing w:val="-4"/>
                <w:sz w:val="28"/>
                <w:lang w:val="vi-VN"/>
              </w:rPr>
              <w:t> (nếu có);</w:t>
            </w:r>
          </w:p>
          <w:p w14:paraId="69A054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b) Trích để lại theo tỷ lệ phần trăm (%) để chi hoạt động lễ hội theo quy định tại </w:t>
            </w:r>
            <w:bookmarkStart w:id="36" w:name="tc_6"/>
            <w:r w:rsidRPr="00936B2E">
              <w:rPr>
                <w:rFonts w:ascii="Times New Roman" w:hAnsi="Times New Roman"/>
                <w:noProof/>
                <w:color w:val="000000" w:themeColor="text1"/>
                <w:spacing w:val="-4"/>
                <w:sz w:val="28"/>
                <w:lang w:val="vi-VN"/>
              </w:rPr>
              <w:t>Điều 5 Thông tư này</w:t>
            </w:r>
            <w:bookmarkEnd w:id="36"/>
            <w:r w:rsidRPr="00936B2E">
              <w:rPr>
                <w:rFonts w:ascii="Times New Roman" w:hAnsi="Times New Roman"/>
                <w:noProof/>
                <w:color w:val="000000" w:themeColor="text1"/>
                <w:spacing w:val="-4"/>
                <w:sz w:val="28"/>
                <w:lang w:val="vi-VN"/>
              </w:rPr>
              <w:t> (áp dụng đối với di tích có hoạt động lễ hội do cơ quan nhà nước tổ chức định kỳ tại di tích).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w:t>
            </w:r>
            <w:bookmarkStart w:id="37" w:name="tc_7"/>
            <w:r w:rsidRPr="00936B2E">
              <w:rPr>
                <w:rFonts w:ascii="Times New Roman" w:hAnsi="Times New Roman"/>
                <w:noProof/>
                <w:color w:val="000000" w:themeColor="text1"/>
                <w:spacing w:val="-4"/>
                <w:sz w:val="28"/>
                <w:lang w:val="vi-VN"/>
              </w:rPr>
              <w:t>điểm a khoản 2 Điều 5 Thông tư này</w:t>
            </w:r>
            <w:bookmarkEnd w:id="37"/>
            <w:r w:rsidRPr="00936B2E">
              <w:rPr>
                <w:rFonts w:ascii="Times New Roman" w:hAnsi="Times New Roman"/>
                <w:noProof/>
                <w:color w:val="000000" w:themeColor="text1"/>
                <w:spacing w:val="-4"/>
                <w:sz w:val="28"/>
                <w:lang w:val="vi-VN"/>
              </w:rPr>
              <w:t>;</w:t>
            </w:r>
          </w:p>
          <w:p w14:paraId="46D459E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 Trích để lại theo tỷ lệ phần trăm (%) để chi hoạt động thường xuyên của đơn vị theo quy định tại </w:t>
            </w:r>
            <w:bookmarkStart w:id="38" w:name="tc_8"/>
            <w:r w:rsidRPr="00936B2E">
              <w:rPr>
                <w:rFonts w:ascii="Times New Roman" w:hAnsi="Times New Roman"/>
                <w:noProof/>
                <w:color w:val="000000" w:themeColor="text1"/>
                <w:spacing w:val="-4"/>
                <w:sz w:val="28"/>
                <w:lang w:val="vi-VN"/>
              </w:rPr>
              <w:t>khoản 1 Điều 15 Thông tư này</w:t>
            </w:r>
            <w:bookmarkEnd w:id="38"/>
            <w:r w:rsidRPr="00936B2E">
              <w:rPr>
                <w:rFonts w:ascii="Times New Roman" w:hAnsi="Times New Roman"/>
                <w:noProof/>
                <w:color w:val="000000" w:themeColor="text1"/>
                <w:spacing w:val="-4"/>
                <w:sz w:val="28"/>
                <w:lang w:val="vi-VN"/>
              </w:rPr>
              <w:t>: Đơn vị được tự chủ sử dụng theo quy chế chi tiêu nội bộ của đơn vị và được tổng hợp vào các khoản thu xác định mức tự bảo đảm chi thường xuyên theo quy định tại </w:t>
            </w:r>
            <w:bookmarkStart w:id="39" w:name="dc_4"/>
            <w:r w:rsidRPr="00936B2E">
              <w:rPr>
                <w:rFonts w:ascii="Times New Roman" w:hAnsi="Times New Roman"/>
                <w:noProof/>
                <w:color w:val="000000" w:themeColor="text1"/>
                <w:spacing w:val="-4"/>
                <w:sz w:val="28"/>
                <w:lang w:val="vi-VN"/>
              </w:rPr>
              <w:t>điểm a khoản 1 Điều 10 Nghị định số 60/2021/NĐ-CP</w:t>
            </w:r>
            <w:bookmarkEnd w:id="39"/>
            <w:r w:rsidRPr="00936B2E">
              <w:rPr>
                <w:rFonts w:ascii="Times New Roman" w:hAnsi="Times New Roman"/>
                <w:noProof/>
                <w:color w:val="000000" w:themeColor="text1"/>
                <w:spacing w:val="-4"/>
                <w:sz w:val="28"/>
                <w:lang w:val="vi-VN"/>
              </w:rPr>
              <w:t> ngày 21 tháng 6 năm 2021 của Chính phủ quy định cơ chế tự chủ tài chính của đơn vị sự nghiệp công lập;</w:t>
            </w:r>
          </w:p>
          <w:p w14:paraId="5B8AC1F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Số còn lại, được để lại chi các khoản đặc thù theo quy định tại </w:t>
            </w:r>
            <w:bookmarkStart w:id="40" w:name="tc_9"/>
            <w:r w:rsidRPr="00936B2E">
              <w:rPr>
                <w:rFonts w:ascii="Times New Roman" w:hAnsi="Times New Roman"/>
                <w:noProof/>
                <w:color w:val="000000" w:themeColor="text1"/>
                <w:spacing w:val="-4"/>
                <w:sz w:val="28"/>
                <w:lang w:val="vi-VN"/>
              </w:rPr>
              <w:t>khoản 2 Điều 15 Thông tư này</w:t>
            </w:r>
            <w:bookmarkEnd w:id="40"/>
            <w:r w:rsidRPr="00936B2E">
              <w:rPr>
                <w:rFonts w:ascii="Times New Roman" w:hAnsi="Times New Roman"/>
                <w:noProof/>
                <w:color w:val="000000" w:themeColor="text1"/>
                <w:spacing w:val="-4"/>
                <w:sz w:val="28"/>
                <w:lang w:val="vi-VN"/>
              </w:rPr>
              <w:t>. Đến cuối năm, số dư kinh phí (nếu có) được chuyển nguồn sang năm sau để tiếp tục sử dụng cho các nhiệm vụ đặc thù của di tích.</w:t>
            </w:r>
          </w:p>
          <w:p w14:paraId="754138D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Đơn vị sự nghiệp công lập có trách nhiệm xây dựng Quyết định mới hoặc Quyết định sửa đổi, bổ sung về việc tiếp nhận, quản lý, sử dụng tiền công đức, tài trợ áp dụng tại di tích, trong đó quy định cụ thể mức trích theo các nội dung quy định tại các điểm a, b, c và d khoản 2 Điều này; báo cáo cơ quan quản lý cấp trên xem xét, gửi Sở Tài chính để chủ trì, phối hợp với các </w:t>
            </w:r>
            <w:r w:rsidRPr="00936B2E">
              <w:rPr>
                <w:rFonts w:ascii="Times New Roman" w:hAnsi="Times New Roman"/>
                <w:noProof/>
                <w:color w:val="000000" w:themeColor="text1"/>
                <w:spacing w:val="-4"/>
                <w:sz w:val="28"/>
                <w:lang w:val="vi-VN"/>
              </w:rPr>
              <w:lastRenderedPageBreak/>
              <w:t>cơ quan, đơn vị, tổ chức và cá nhân có liên quan trình Ủy ban nhân dân cấp tỉnh ban hành.</w:t>
            </w:r>
          </w:p>
          <w:p w14:paraId="622F5F5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Đơn vị sự nghiệp công lập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14:paraId="4E69333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Trường hợp trong phạm vi địa bàn di tích giao cho đơn vị sự nghiệp công lập quản lý, sử dụng có di tích đồng thời là cơ sở tôn giáo, thì việc tiếp nhận, quản lý và sử dụng tiền công đức, tài trợ đối với di tích đồng thời là cơ sở tôn giáo thực hiện như sau:</w:t>
            </w:r>
          </w:p>
          <w:p w14:paraId="34DDCD8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3C23392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14:paraId="2E55012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Mức chi trả tính theo tỷ lệ phần trăm (%) trên số thu tiền công đức, tài trợ cho di tích và hoạt động lễ hội đã tiếp nhận (trừ các khoản công đức, tài trợ có mục đích, địa chỉ cụ thể) và được quy định theo một điều riêng trong Quyết định của Ủy ban nhân dân cấp tỉnh về tiếp nhận, quản lý và sử dụng tiền công đức, tài trợ của đơn vị sự nghiệp công lập theo quy định tại khoản 2 Điều này.</w:t>
            </w:r>
          </w:p>
          <w:p w14:paraId="0E195F6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41" w:name="dieu_14"/>
            <w:r w:rsidRPr="00936B2E">
              <w:rPr>
                <w:rFonts w:ascii="Times New Roman" w:hAnsi="Times New Roman"/>
                <w:b/>
                <w:bCs/>
                <w:noProof/>
                <w:color w:val="000000" w:themeColor="text1"/>
                <w:spacing w:val="-4"/>
                <w:sz w:val="28"/>
                <w:lang w:val="vi-VN"/>
              </w:rPr>
              <w:t>Điều 14. Quản lý, sử dụng tiền công đức, tài trợ cho di tích giao cho Ban quản lý di tích kiêm nhiệm quản lý, sử dụng</w:t>
            </w:r>
            <w:bookmarkEnd w:id="41"/>
          </w:p>
          <w:p w14:paraId="7E6CC08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Ban quản lý di tích thực hiện tiếp nhận tiền công đức, tài trợ cho di tích và hoạt động lễ hội theo quy định tại </w:t>
            </w:r>
            <w:bookmarkStart w:id="42" w:name="tc_10"/>
            <w:r w:rsidRPr="00936B2E">
              <w:rPr>
                <w:rFonts w:ascii="Times New Roman" w:hAnsi="Times New Roman"/>
                <w:noProof/>
                <w:color w:val="000000" w:themeColor="text1"/>
                <w:spacing w:val="-4"/>
                <w:sz w:val="28"/>
                <w:lang w:val="vi-VN"/>
              </w:rPr>
              <w:t>Điều 9 Thông tư này</w:t>
            </w:r>
            <w:bookmarkEnd w:id="42"/>
            <w:r w:rsidRPr="00936B2E">
              <w:rPr>
                <w:rFonts w:ascii="Times New Roman" w:hAnsi="Times New Roman"/>
                <w:noProof/>
                <w:color w:val="000000" w:themeColor="text1"/>
                <w:spacing w:val="-4"/>
                <w:sz w:val="28"/>
                <w:lang w:val="vi-VN"/>
              </w:rPr>
              <w:t>.</w:t>
            </w:r>
          </w:p>
          <w:p w14:paraId="2D233FB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Số tiền công đức, tài trợ đã tiếp nhận (trừ các khoản công đức, tài trợ có mục đích, địa chỉ cụ thể) được phân bổ và sử dụng như sau:</w:t>
            </w:r>
          </w:p>
          <w:p w14:paraId="3C50BB6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w:t>
            </w:r>
            <w:bookmarkStart w:id="43" w:name="tc_11"/>
            <w:r w:rsidRPr="00936B2E">
              <w:rPr>
                <w:rFonts w:ascii="Times New Roman" w:hAnsi="Times New Roman"/>
                <w:noProof/>
                <w:color w:val="000000" w:themeColor="text1"/>
                <w:spacing w:val="-4"/>
                <w:sz w:val="28"/>
                <w:lang w:val="vi-VN"/>
              </w:rPr>
              <w:t>Điều 16 Thông tư này</w:t>
            </w:r>
            <w:bookmarkEnd w:id="43"/>
            <w:r w:rsidRPr="00936B2E">
              <w:rPr>
                <w:rFonts w:ascii="Times New Roman" w:hAnsi="Times New Roman"/>
                <w:noProof/>
                <w:color w:val="000000" w:themeColor="text1"/>
                <w:spacing w:val="-4"/>
                <w:sz w:val="28"/>
                <w:lang w:val="vi-VN"/>
              </w:rPr>
              <w:t> (nếu có);</w:t>
            </w:r>
          </w:p>
          <w:p w14:paraId="0033444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Trích để lại theo tỷ lệ phần trăm (%) để chi hoạt động lễ hội theo quy định tại </w:t>
            </w:r>
            <w:bookmarkStart w:id="44" w:name="tc_12"/>
            <w:r w:rsidRPr="00936B2E">
              <w:rPr>
                <w:rFonts w:ascii="Times New Roman" w:hAnsi="Times New Roman"/>
                <w:noProof/>
                <w:color w:val="000000" w:themeColor="text1"/>
                <w:spacing w:val="-4"/>
                <w:sz w:val="28"/>
                <w:lang w:val="vi-VN"/>
              </w:rPr>
              <w:t>Điều 5 Thông tư này</w:t>
            </w:r>
            <w:bookmarkEnd w:id="44"/>
            <w:r w:rsidRPr="00936B2E">
              <w:rPr>
                <w:rFonts w:ascii="Times New Roman" w:hAnsi="Times New Roman"/>
                <w:noProof/>
                <w:color w:val="000000" w:themeColor="text1"/>
                <w:spacing w:val="-4"/>
                <w:sz w:val="28"/>
                <w:lang w:val="vi-VN"/>
              </w:rPr>
              <w:t xml:space="preserve"> (áp dụng đối với di tích có hoạt động lễ hội do cơ quan nhà nước tổ chức định kỳ tại di tích). Trường hợp Ban quản lý di tích không được Ban tổ </w:t>
            </w:r>
            <w:r w:rsidRPr="00936B2E">
              <w:rPr>
                <w:rFonts w:ascii="Times New Roman" w:hAnsi="Times New Roman"/>
                <w:noProof/>
                <w:color w:val="000000" w:themeColor="text1"/>
                <w:spacing w:val="-4"/>
                <w:sz w:val="28"/>
                <w:lang w:val="vi-VN"/>
              </w:rPr>
              <w:lastRenderedPageBreak/>
              <w:t>chức lễ hội giao quản lý, sử dụng kinh phí tổ chức lễ hội thì chuyển số tiền này vào tài khoản của đơn vị được Ban tổ chức lễ hội giao quản lý, sử dụng kinh phí tổ chức lễ hội theo quy định tại </w:t>
            </w:r>
            <w:bookmarkStart w:id="45" w:name="tc_13"/>
            <w:r w:rsidRPr="00936B2E">
              <w:rPr>
                <w:rFonts w:ascii="Times New Roman" w:hAnsi="Times New Roman"/>
                <w:noProof/>
                <w:color w:val="000000" w:themeColor="text1"/>
                <w:spacing w:val="-4"/>
                <w:sz w:val="28"/>
                <w:lang w:val="vi-VN"/>
              </w:rPr>
              <w:t>điểm a khoản 2 Điều 5 Thông tư này</w:t>
            </w:r>
            <w:bookmarkEnd w:id="45"/>
            <w:r w:rsidRPr="00936B2E">
              <w:rPr>
                <w:rFonts w:ascii="Times New Roman" w:hAnsi="Times New Roman"/>
                <w:noProof/>
                <w:color w:val="000000" w:themeColor="text1"/>
                <w:spacing w:val="-4"/>
                <w:sz w:val="28"/>
                <w:lang w:val="vi-VN"/>
              </w:rPr>
              <w:t>;</w:t>
            </w:r>
          </w:p>
          <w:p w14:paraId="49CF1F0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 Trích để lại theo tỷ lệ phần trăm (%) để chi hoạt động thường xuyên của Ban quản lý di tích theo quy định tại </w:t>
            </w:r>
            <w:bookmarkStart w:id="46" w:name="tc_14"/>
            <w:r w:rsidRPr="00936B2E">
              <w:rPr>
                <w:rFonts w:ascii="Times New Roman" w:hAnsi="Times New Roman"/>
                <w:noProof/>
                <w:color w:val="000000" w:themeColor="text1"/>
                <w:spacing w:val="-4"/>
                <w:sz w:val="28"/>
                <w:lang w:val="vi-VN"/>
              </w:rPr>
              <w:t>khoản 1 Điều 15 Thông tư này</w:t>
            </w:r>
            <w:bookmarkEnd w:id="46"/>
            <w:r w:rsidRPr="00936B2E">
              <w:rPr>
                <w:rFonts w:ascii="Times New Roman" w:hAnsi="Times New Roman"/>
                <w:noProof/>
                <w:color w:val="000000" w:themeColor="text1"/>
                <w:spacing w:val="-4"/>
                <w:sz w:val="28"/>
                <w:lang w:val="vi-VN"/>
              </w:rPr>
              <w:t>;</w:t>
            </w:r>
          </w:p>
          <w:p w14:paraId="29E7059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Số còn lại, được để lại chi các khoản đặc thù theo quy định tại </w:t>
            </w:r>
            <w:bookmarkStart w:id="47" w:name="tc_15"/>
            <w:r w:rsidRPr="00936B2E">
              <w:rPr>
                <w:rFonts w:ascii="Times New Roman" w:hAnsi="Times New Roman"/>
                <w:noProof/>
                <w:color w:val="000000" w:themeColor="text1"/>
                <w:spacing w:val="-4"/>
                <w:sz w:val="28"/>
                <w:lang w:val="vi-VN"/>
              </w:rPr>
              <w:t>khoản 2 Điều 15 Thông tư này</w:t>
            </w:r>
            <w:bookmarkEnd w:id="47"/>
            <w:r w:rsidRPr="00936B2E">
              <w:rPr>
                <w:rFonts w:ascii="Times New Roman" w:hAnsi="Times New Roman"/>
                <w:noProof/>
                <w:color w:val="000000" w:themeColor="text1"/>
                <w:spacing w:val="-4"/>
                <w:sz w:val="28"/>
                <w:lang w:val="vi-VN"/>
              </w:rPr>
              <w:t>. Đến cuối năm, số dư kinh phí (nếu có) được chuyển nguồn sang năm sau để tiếp tục sử dụng cho các nhiệm vụ đặc thù của di tích.</w:t>
            </w:r>
          </w:p>
          <w:p w14:paraId="1ECE989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Mức trích cụ thể theo các nội dung quy định tại các điểm a, b, c và d khoản 2 Điều này thực hiện theo quy định của Ủy ban nhân dân cấp tỉnh.</w:t>
            </w:r>
          </w:p>
          <w:p w14:paraId="76BFF8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Ban quản lý di tích kiêm nhiệm phân công cho một đơn vị có đại diện là thành viên Ban quản lý di tích để thực hiện các nhiệm vụ sau:</w:t>
            </w:r>
          </w:p>
          <w:p w14:paraId="3DB2C97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14:paraId="0EE7363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Hằng năm, thực hiện lập dự toán và báo cáo quyết toán thu, chi tiền công đức, tài trợ cho di tích và hoạt động lễ hội theo quy định, trình Trưởng ban Ban quản lý di tích phê duyệt; gửi cơ quan tài chính và cơ quan quản lý nhà nước về văn hóa cấp trên để phục vụ cho công tác quản lý và giám sát thực hiện.</w:t>
            </w:r>
          </w:p>
          <w:p w14:paraId="5716C17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4. Trường hợp trong phạm vi địa bàn di tích giao cho Ban quản lý di tích kiêm nhiệm quản lý, sử dụng có di tích đồng thời là cơ sở tôn giáo, thì việc tiếp nhận, quản lý và sử dụng tiền công đức, tài trợ đối với di tích đồng thời là cơ sở tôn giáo thực hiện theo quy định tại </w:t>
            </w:r>
            <w:bookmarkStart w:id="48" w:name="tc_16"/>
            <w:r w:rsidRPr="00936B2E">
              <w:rPr>
                <w:rFonts w:ascii="Times New Roman" w:hAnsi="Times New Roman"/>
                <w:noProof/>
                <w:color w:val="000000" w:themeColor="text1"/>
                <w:spacing w:val="-4"/>
                <w:sz w:val="28"/>
                <w:lang w:val="vi-VN"/>
              </w:rPr>
              <w:t>khoản 1 Điều 10 Thông tư này</w:t>
            </w:r>
            <w:bookmarkEnd w:id="48"/>
            <w:r w:rsidRPr="00936B2E">
              <w:rPr>
                <w:rFonts w:ascii="Times New Roman" w:hAnsi="Times New Roman"/>
                <w:noProof/>
                <w:color w:val="000000" w:themeColor="text1"/>
                <w:spacing w:val="-4"/>
                <w:sz w:val="28"/>
                <w:lang w:val="vi-VN"/>
              </w:rPr>
              <w:t>.</w:t>
            </w:r>
          </w:p>
          <w:p w14:paraId="2EA0C8A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49" w:name="dieu_16"/>
            <w:r w:rsidRPr="00936B2E">
              <w:rPr>
                <w:rFonts w:ascii="Times New Roman" w:hAnsi="Times New Roman"/>
                <w:b/>
                <w:bCs/>
                <w:noProof/>
                <w:color w:val="000000" w:themeColor="text1"/>
                <w:spacing w:val="-4"/>
                <w:sz w:val="28"/>
                <w:lang w:val="vi-VN"/>
              </w:rPr>
              <w:t>Điều 16. Quản lý, sử dụng kinh phí tu bổ, phục hồi di tích</w:t>
            </w:r>
            <w:bookmarkEnd w:id="49"/>
          </w:p>
          <w:p w14:paraId="693F3BC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Chủ tịch Ủy ban nhân dân cấp tỉnh giao Sở Văn hóa, Thể thao và Du lịch chủ trì thực hiện các nhiệm vụ sau:</w:t>
            </w:r>
          </w:p>
          <w:p w14:paraId="39E65F6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riêng tại Kho bạc Nhà nước để phản ánh việc tiếp nhận, quản lý và sử dụng tiền công đức, tài trợ cho việc tu bổ, phục hồi di tích;</w:t>
            </w:r>
          </w:p>
          <w:p w14:paraId="55E7894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Xây dựng, trình Ủy ban nhân dân cấp tỉnh ban hành văn bản quy định về tu bổ, phục hồi di tích trên địa bàn, trong đó quy định cụ thể các nội dung về: thời hạn và phương thức chuyển kinh phí, trách nhiệm chuyển kinh phí của các đơn vị được giao quản lý, sử dụng di tích trên địa bàn cấp tỉnh; công tác lựa chọn danh mục di tích cần phải tu bổ, phục hồi; phân bổ kinh phí, thanh quyết toán kinh phí; công tác kiểm tra, giám sát thực hiện; chế độ báo cáo; phân công trách nhiệm cho các cơ quan, đơn vị và các vấn đề khác có liên quan.</w:t>
            </w:r>
          </w:p>
          <w:p w14:paraId="35D1513A" w14:textId="63FFF67A"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Chi phí tiếp nhận và quản lý tiền công đức, tài trợ cho việc tu bổ, phục hồi di tích của Sở Văn hóa, Thể thao và Du lịch do ngân sách nhà nước đảm bảo, được bố trí trong dự toán chi thường xuyên hàng năm theo quy định của pháp luật về ngân sách nhà nước và phân cấp ngân sách nhà nước.</w:t>
            </w:r>
          </w:p>
        </w:tc>
        <w:tc>
          <w:tcPr>
            <w:tcW w:w="1701" w:type="dxa"/>
          </w:tcPr>
          <w:p w14:paraId="3A25F3DD" w14:textId="3F69FF89" w:rsidR="00BD19C0" w:rsidRPr="00936B2E" w:rsidRDefault="00366548" w:rsidP="00DD0829">
            <w:pPr>
              <w:spacing w:before="120" w:after="120"/>
              <w:jc w:val="both"/>
              <w:outlineLvl w:val="0"/>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D093E4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b/>
                <w:noProof/>
                <w:color w:val="000000" w:themeColor="text1"/>
                <w:spacing w:val="-4"/>
                <w:sz w:val="28"/>
                <w:lang w:val="vi-VN"/>
              </w:rPr>
              <w:t xml:space="preserve">- </w:t>
            </w:r>
            <w:r w:rsidRPr="00936B2E">
              <w:rPr>
                <w:rFonts w:ascii="Times New Roman" w:hAnsi="Times New Roman"/>
                <w:noProof/>
                <w:color w:val="000000" w:themeColor="text1"/>
                <w:spacing w:val="-4"/>
                <w:sz w:val="28"/>
                <w:lang w:val="vi-VN"/>
              </w:rPr>
              <w:t>Tên điều và nội dung các khoản cơ bản giữ nguyên.</w:t>
            </w:r>
          </w:p>
          <w:p w14:paraId="46A7E1B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Tại khoản 1, 2 bổ sung cụm từ “tín ngưỡng” cho cụ thể; bổ sung nội dung “</w:t>
            </w:r>
            <w:r w:rsidRPr="00936B2E">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r w:rsidRPr="00936B2E">
              <w:rPr>
                <w:rFonts w:ascii="Times New Roman" w:hAnsi="Times New Roman"/>
                <w:noProof/>
                <w:color w:val="000000" w:themeColor="text1"/>
                <w:sz w:val="28"/>
                <w:lang w:val="vi-VN"/>
              </w:rPr>
              <w:t>để cụ thể và phù hợp với các Điều 15, 16 của dự thảo Luật.</w:t>
            </w:r>
          </w:p>
        </w:tc>
      </w:tr>
      <w:tr w:rsidR="0051631C" w:rsidRPr="00936B2E" w14:paraId="728701A9" w14:textId="77777777" w:rsidTr="000204E6">
        <w:tc>
          <w:tcPr>
            <w:tcW w:w="3964" w:type="dxa"/>
          </w:tcPr>
          <w:p w14:paraId="43C504FF"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IV</w:t>
            </w:r>
          </w:p>
          <w:p w14:paraId="785D76C3"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ĐĂNG KÝ SINH HOẠT TÔN GIÁO TẬP TRUNG, </w:t>
            </w:r>
            <w:r w:rsidRPr="00936B2E">
              <w:rPr>
                <w:rFonts w:ascii="Times New Roman" w:hAnsi="Times New Roman"/>
                <w:b/>
                <w:noProof/>
                <w:color w:val="000000" w:themeColor="text1"/>
                <w:sz w:val="28"/>
                <w:lang w:val="vi-VN" w:eastAsia="x-none"/>
              </w:rPr>
              <w:br/>
              <w:t xml:space="preserve">ĐĂNG KÝ HOẠT ĐỘNG TÔN GIÁO </w:t>
            </w:r>
          </w:p>
        </w:tc>
        <w:tc>
          <w:tcPr>
            <w:tcW w:w="6952" w:type="dxa"/>
          </w:tcPr>
          <w:p w14:paraId="34A205A9"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46BFF0B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4C83ACBF" w14:textId="7C5E3086"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r>
      <w:tr w:rsidR="0051631C" w:rsidRPr="00936B2E" w14:paraId="6F27E8CE" w14:textId="77777777" w:rsidTr="000204E6">
        <w:tc>
          <w:tcPr>
            <w:tcW w:w="3964" w:type="dxa"/>
          </w:tcPr>
          <w:p w14:paraId="4057AE46" w14:textId="77777777" w:rsidR="00BD19C0" w:rsidRPr="00936B2E" w:rsidRDefault="00BD19C0" w:rsidP="00DD0829">
            <w:pPr>
              <w:spacing w:before="120" w:after="240"/>
              <w:jc w:val="both"/>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Điều 18. Điều kiện, </w:t>
            </w:r>
            <w:r w:rsidRPr="00936B2E">
              <w:rPr>
                <w:rFonts w:ascii="Times New Roman" w:hAnsi="Times New Roman"/>
                <w:b/>
                <w:i/>
                <w:noProof/>
                <w:color w:val="000000" w:themeColor="text1"/>
                <w:sz w:val="28"/>
                <w:lang w:val="vi-VN" w:eastAsia="x-none"/>
              </w:rPr>
              <w:t>thẩm quyền chấp thuận, thu hồi văn bản</w:t>
            </w:r>
            <w:r w:rsidRPr="00936B2E">
              <w:rPr>
                <w:rFonts w:ascii="Times New Roman" w:hAnsi="Times New Roman"/>
                <w:b/>
                <w:noProof/>
                <w:color w:val="000000" w:themeColor="text1"/>
                <w:sz w:val="28"/>
                <w:lang w:val="vi-VN" w:eastAsia="x-none"/>
              </w:rPr>
              <w:t xml:space="preserve"> đăng ký sinh hoạt tôn giáo tập trung</w:t>
            </w:r>
          </w:p>
          <w:p w14:paraId="7EC5934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noProof/>
                <w:color w:val="000000" w:themeColor="text1"/>
                <w:sz w:val="28"/>
                <w:lang w:val="vi-VN"/>
              </w:rPr>
              <w:t xml:space="preserve">1. Tổ chức tôn giáo, </w:t>
            </w:r>
            <w:r w:rsidRPr="00936B2E">
              <w:rPr>
                <w:rFonts w:ascii="Times New Roman" w:hAnsi="Times New Roman"/>
                <w:b/>
                <w:i/>
                <w:noProof/>
                <w:color w:val="000000" w:themeColor="text1"/>
                <w:sz w:val="28"/>
                <w:lang w:val="vi-VN"/>
              </w:rPr>
              <w:t>tổ chức tôn giáo trực thuộc</w:t>
            </w:r>
            <w:r w:rsidRPr="00936B2E">
              <w:rPr>
                <w:rFonts w:ascii="Times New Roman" w:hAnsi="Times New Roman"/>
                <w:noProof/>
                <w:color w:val="000000" w:themeColor="text1"/>
                <w:sz w:val="28"/>
                <w:lang w:val="vi-VN"/>
              </w:rPr>
              <w:t xml:space="preserve"> đăng ký sinh hoạt tôn giáo tập trung cho tín đồ tại những nơi chưa đủ điều kiện thành lập tổ chức tôn giáo trực thuộc; tổ chức </w:t>
            </w:r>
            <w:r w:rsidRPr="00936B2E">
              <w:rPr>
                <w:rFonts w:ascii="Times New Roman" w:hAnsi="Times New Roman"/>
                <w:noProof/>
                <w:color w:val="000000" w:themeColor="text1"/>
                <w:spacing w:val="-2"/>
                <w:sz w:val="28"/>
                <w:lang w:val="vi-VN"/>
              </w:rPr>
              <w:t>được cấp chứng nhận đăng ký hoạt động tôn giáo đăng ký sinh hoạt tôn giáo tập trung cho những người thuộc tổ chức khi đáp ứng đủ các điều kiện sau đây:</w:t>
            </w:r>
          </w:p>
          <w:p w14:paraId="7CAF5764"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Có địa điểm hợp pháp để sinh hoạt tôn giáo;</w:t>
            </w:r>
          </w:p>
          <w:p w14:paraId="6DB88073" w14:textId="77777777" w:rsidR="00BD19C0" w:rsidRPr="00936B2E" w:rsidRDefault="00BD19C0" w:rsidP="00DD0829">
            <w:pPr>
              <w:spacing w:before="120" w:after="120"/>
              <w:jc w:val="both"/>
              <w:rPr>
                <w:rFonts w:ascii="Times New Roman" w:hAnsi="Times New Roman"/>
                <w:b/>
                <w:i/>
                <w:strike/>
                <w:noProof/>
                <w:color w:val="000000" w:themeColor="text1"/>
                <w:sz w:val="28"/>
                <w:lang w:val="vi-VN"/>
              </w:rPr>
            </w:pPr>
            <w:r w:rsidRPr="00936B2E">
              <w:rPr>
                <w:rFonts w:ascii="Times New Roman" w:hAnsi="Times New Roman"/>
                <w:noProof/>
                <w:color w:val="000000" w:themeColor="text1"/>
                <w:sz w:val="28"/>
                <w:lang w:val="vi-VN"/>
              </w:rPr>
              <w:t xml:space="preserve">b) Nhóm sinh hoạt tôn giáo tập trung có người đại diện là công dân Việt Nam thường trú tại Việt Nam, có năng lực hành vi dân sự </w:t>
            </w:r>
            <w:r w:rsidRPr="00936B2E">
              <w:rPr>
                <w:rFonts w:ascii="Times New Roman" w:hAnsi="Times New Roman"/>
                <w:noProof/>
                <w:color w:val="000000" w:themeColor="text1"/>
                <w:sz w:val="28"/>
                <w:lang w:val="vi-VN"/>
              </w:rPr>
              <w:lastRenderedPageBreak/>
              <w:t xml:space="preserve">đầy đủ; </w:t>
            </w:r>
            <w:r w:rsidRPr="00936B2E">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biện pháp xử lý hành chính theo quy định của Luật Xử lý vi phạm hành chính; không có án tích theo quy định của pháp luật về hình sự;</w:t>
            </w:r>
          </w:p>
          <w:p w14:paraId="5A24B5F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Nội dung sinh hoạt tôn giáo không thuộc trường hợp quy định tại </w:t>
            </w:r>
            <w:r w:rsidRPr="00936B2E">
              <w:rPr>
                <w:rFonts w:ascii="Times New Roman" w:hAnsi="Times New Roman"/>
                <w:b/>
                <w:i/>
                <w:noProof/>
                <w:color w:val="000000" w:themeColor="text1"/>
                <w:sz w:val="28"/>
                <w:lang w:val="vi-VN"/>
              </w:rPr>
              <w:t>Điều 6</w:t>
            </w:r>
            <w:r w:rsidRPr="00936B2E">
              <w:rPr>
                <w:rFonts w:ascii="Times New Roman" w:hAnsi="Times New Roman"/>
                <w:noProof/>
                <w:color w:val="000000" w:themeColor="text1"/>
                <w:sz w:val="28"/>
                <w:lang w:val="vi-VN"/>
              </w:rPr>
              <w:t xml:space="preserve"> của Luật này.</w:t>
            </w:r>
          </w:p>
          <w:p w14:paraId="4D666847"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14:paraId="6CBB3C90" w14:textId="77777777" w:rsidR="00BD19C0" w:rsidRPr="00936B2E" w:rsidRDefault="00BD19C0" w:rsidP="00DD0829">
            <w:pPr>
              <w:tabs>
                <w:tab w:val="left" w:pos="3945"/>
                <w:tab w:val="center" w:pos="4677"/>
              </w:tabs>
              <w:spacing w:before="60" w:after="60"/>
              <w:jc w:val="both"/>
              <w:rPr>
                <w:rFonts w:ascii="Times New Roman" w:hAnsi="Times New Roman"/>
                <w:bCs/>
                <w:i/>
                <w:noProof/>
                <w:color w:val="000000" w:themeColor="text1"/>
                <w:spacing w:val="-18"/>
                <w:sz w:val="28"/>
                <w:lang w:val="vi-VN"/>
              </w:rPr>
            </w:pPr>
            <w:r w:rsidRPr="00936B2E">
              <w:rPr>
                <w:rFonts w:ascii="Times New Roman" w:hAnsi="Times New Roman"/>
                <w:noProof/>
                <w:color w:val="000000" w:themeColor="text1"/>
                <w:sz w:val="28"/>
                <w:lang w:val="vi-VN"/>
              </w:rPr>
              <w:t xml:space="preserve"> </w:t>
            </w:r>
            <w:r w:rsidRPr="00936B2E">
              <w:rPr>
                <w:rFonts w:ascii="Times New Roman" w:hAnsi="Times New Roman"/>
                <w:bCs/>
                <w:noProof/>
                <w:color w:val="000000" w:themeColor="text1"/>
                <w:spacing w:val="-4"/>
                <w:sz w:val="28"/>
                <w:lang w:val="vi-VN"/>
              </w:rPr>
              <w:t xml:space="preserve">a) Có giáo lý, giáo luật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Cs/>
                <w:i/>
                <w:noProof/>
                <w:color w:val="000000" w:themeColor="text1"/>
                <w:spacing w:val="-18"/>
                <w:sz w:val="28"/>
                <w:lang w:val="vi-VN"/>
              </w:rPr>
              <w:t>nội dung sinh hoạt tôn giáo không thuộc trường hợp quy định tại Điều 6  của Luật này;</w:t>
            </w:r>
          </w:p>
          <w:p w14:paraId="660F592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 Tên của nhóm sinh hoạt tôn giáo tập trung không trùng với tên tổ chức tôn giáo hoặc tổ chức đã </w:t>
            </w:r>
            <w:r w:rsidRPr="00936B2E">
              <w:rPr>
                <w:rFonts w:ascii="Times New Roman" w:hAnsi="Times New Roman"/>
                <w:noProof/>
                <w:color w:val="000000" w:themeColor="text1"/>
                <w:sz w:val="28"/>
                <w:lang w:val="vi-VN"/>
              </w:rPr>
              <w:lastRenderedPageBreak/>
              <w:t>được cấp chứng nhận đăng ký hoạt động tôn giáo, tên tổ chức chính trị, tổ chức chính trị - xã hội hoặc tên danh nhân, anh hùng dân tộc.</w:t>
            </w:r>
          </w:p>
          <w:p w14:paraId="75DCC65F" w14:textId="77777777" w:rsidR="00BD19C0" w:rsidRPr="00936B2E" w:rsidRDefault="00BD19C0" w:rsidP="00DD0829">
            <w:pPr>
              <w:spacing w:before="120" w:after="120"/>
              <w:jc w:val="both"/>
              <w:rPr>
                <w:rFonts w:ascii="Times New Roman" w:hAnsi="Times New Roman"/>
                <w:noProof/>
                <w:color w:val="000000" w:themeColor="text1"/>
                <w:spacing w:val="-12"/>
                <w:sz w:val="28"/>
                <w:lang w:val="vi-VN"/>
              </w:rPr>
            </w:pPr>
            <w:r w:rsidRPr="00936B2E">
              <w:rPr>
                <w:rFonts w:ascii="Times New Roman" w:hAnsi="Times New Roman"/>
                <w:b/>
                <w:i/>
                <w:noProof/>
                <w:color w:val="000000" w:themeColor="text1"/>
                <w:sz w:val="28"/>
                <w:lang w:val="vi-VN"/>
              </w:rPr>
              <w:t xml:space="preserve">3. </w:t>
            </w:r>
            <w:r w:rsidRPr="00936B2E">
              <w:rPr>
                <w:rFonts w:ascii="Times New Roman" w:hAnsi="Times New Roman"/>
                <w:b/>
                <w:i/>
                <w:noProof/>
                <w:color w:val="000000" w:themeColor="text1"/>
                <w:spacing w:val="-12"/>
                <w:sz w:val="28"/>
                <w:lang w:val="vi-VN"/>
              </w:rPr>
              <w:t>Ủy ban nhân dân cấp xã nơi dự kiến đặt địa điểm sinh hoạt tôn giáo tập trung có trách nhiệm trả lời bằng văn bản về việc đăng ký sinh hoạt tôn giáo tập trung.</w:t>
            </w:r>
            <w:r w:rsidRPr="00936B2E">
              <w:rPr>
                <w:rFonts w:ascii="Times New Roman" w:hAnsi="Times New Roman"/>
                <w:noProof/>
                <w:color w:val="000000" w:themeColor="text1"/>
                <w:spacing w:val="-12"/>
                <w:sz w:val="28"/>
                <w:lang w:val="vi-VN"/>
              </w:rPr>
              <w:t xml:space="preserve"> </w:t>
            </w:r>
          </w:p>
          <w:p w14:paraId="31B31F1A" w14:textId="77777777" w:rsidR="00BD19C0" w:rsidRPr="00936B2E" w:rsidRDefault="00BD19C0" w:rsidP="00DD0829">
            <w:pPr>
              <w:spacing w:before="120" w:after="120"/>
              <w:jc w:val="both"/>
              <w:rPr>
                <w:rFonts w:ascii="Times New Roman" w:hAnsi="Times New Roman"/>
                <w:b/>
                <w:i/>
                <w:noProof/>
                <w:color w:val="000000" w:themeColor="text1"/>
                <w:spacing w:val="-10"/>
                <w:sz w:val="28"/>
                <w:lang w:val="vi-VN"/>
              </w:rPr>
            </w:pPr>
            <w:r w:rsidRPr="00936B2E">
              <w:rPr>
                <w:rFonts w:ascii="Times New Roman" w:hAnsi="Times New Roman"/>
                <w:b/>
                <w:i/>
                <w:noProof/>
                <w:color w:val="000000" w:themeColor="text1"/>
                <w:spacing w:val="-10"/>
                <w:sz w:val="28"/>
                <w:lang w:val="vi-VN"/>
              </w:rPr>
              <w:t>4.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w:t>
            </w:r>
          </w:p>
          <w:p w14:paraId="3FBCF433" w14:textId="1785321E" w:rsidR="00BD19C0" w:rsidRPr="00936B2E" w:rsidRDefault="00BD19C0" w:rsidP="00DD0829">
            <w:pPr>
              <w:spacing w:before="120" w:after="120"/>
              <w:jc w:val="both"/>
              <w:rPr>
                <w:rFonts w:ascii="Times New Roman" w:hAnsi="Times New Roman"/>
                <w:b/>
                <w:i/>
                <w:noProof/>
                <w:color w:val="000000" w:themeColor="text1"/>
                <w:spacing w:val="-20"/>
                <w:sz w:val="28"/>
                <w:lang w:val="vi-VN"/>
              </w:rPr>
            </w:pPr>
            <w:r w:rsidRPr="00936B2E">
              <w:rPr>
                <w:rFonts w:ascii="Times New Roman" w:hAnsi="Times New Roman"/>
                <w:b/>
                <w:i/>
                <w:noProof/>
                <w:color w:val="000000" w:themeColor="text1"/>
                <w:spacing w:val="-20"/>
                <w:sz w:val="28"/>
                <w:lang w:val="vi-VN"/>
              </w:rPr>
              <w:t>5. Ủy ban nhân dân cấp xã thu hồi văn bản chấp thuận đăng ký sinh hoạt tôn giáo tập trung</w:t>
            </w:r>
            <w:r w:rsidRPr="00936B2E">
              <w:rPr>
                <w:rFonts w:ascii="Times New Roman" w:hAnsi="Times New Roman"/>
                <w:noProof/>
                <w:color w:val="000000" w:themeColor="text1"/>
                <w:spacing w:val="-20"/>
                <w:sz w:val="28"/>
                <w:lang w:val="vi-VN"/>
              </w:rPr>
              <w:t xml:space="preserve">  </w:t>
            </w:r>
            <w:r w:rsidRPr="00936B2E">
              <w:rPr>
                <w:rFonts w:ascii="Times New Roman" w:hAnsi="Times New Roman"/>
                <w:b/>
                <w:bCs/>
                <w:i/>
                <w:noProof/>
                <w:color w:val="000000" w:themeColor="text1"/>
                <w:spacing w:val="-20"/>
                <w:sz w:val="28"/>
                <w:lang w:val="vi-VN"/>
              </w:rPr>
              <w:t xml:space="preserve">khi </w:t>
            </w:r>
            <w:r w:rsidR="008E2334" w:rsidRPr="00936B2E">
              <w:rPr>
                <w:rFonts w:ascii="Times New Roman" w:hAnsi="Times New Roman"/>
                <w:i/>
                <w:noProof/>
                <w:color w:val="000000" w:themeColor="text1"/>
                <w:spacing w:val="-20"/>
                <w:sz w:val="28"/>
                <w:lang w:val="vi-VN"/>
              </w:rPr>
              <w:t xml:space="preserve"> </w:t>
            </w:r>
            <w:r w:rsidRPr="00936B2E">
              <w:rPr>
                <w:rFonts w:ascii="Times New Roman" w:hAnsi="Times New Roman"/>
                <w:b/>
                <w:i/>
                <w:noProof/>
                <w:color w:val="000000" w:themeColor="text1"/>
                <w:spacing w:val="-20"/>
                <w:sz w:val="28"/>
                <w:lang w:val="vi-VN"/>
              </w:rPr>
              <w:t>thuộc một trong các trường hợp sau:</w:t>
            </w:r>
          </w:p>
          <w:p w14:paraId="4EF11481"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Nhóm sinh hoạt tôn giáo tập trung có một trong các hành vi vi phạm quy định tại khoản 4 hoặc khoản 5 Điều 6 của Luật này;</w:t>
            </w:r>
          </w:p>
          <w:p w14:paraId="11AC79C0"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lastRenderedPageBreak/>
              <w:t>b) Theo đề nghị của tổ chức tôn giáo, tổ chức tôn giáo trực thuộc, tổ chức được cấp chứng nhận đăng ký hoạt động tôn giáo.</w:t>
            </w:r>
          </w:p>
          <w:p w14:paraId="20C768E8"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c) Theo đề nghị của người đại diện nhóm sinh hoạt tôn giáo tập trung quy định tại khoản 2 Điều này.</w:t>
            </w:r>
          </w:p>
        </w:tc>
        <w:tc>
          <w:tcPr>
            <w:tcW w:w="6952" w:type="dxa"/>
          </w:tcPr>
          <w:p w14:paraId="46AD292A" w14:textId="77777777" w:rsidR="001235A9" w:rsidRPr="00936B2E" w:rsidRDefault="001235A9" w:rsidP="001235A9">
            <w:pPr>
              <w:spacing w:before="120" w:after="240"/>
              <w:jc w:val="both"/>
              <w:outlineLvl w:val="0"/>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lastRenderedPageBreak/>
              <w:t>Luật Cư trú năm 2020</w:t>
            </w:r>
          </w:p>
          <w:p w14:paraId="7C111808"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0" w:name="dieu_20"/>
            <w:r w:rsidRPr="00936B2E">
              <w:rPr>
                <w:rFonts w:ascii="Times New Roman" w:hAnsi="Times New Roman"/>
                <w:b/>
                <w:bCs/>
                <w:noProof/>
                <w:color w:val="FF0000"/>
                <w:sz w:val="28"/>
                <w:lang w:eastAsia="x-none"/>
              </w:rPr>
              <w:t>Điều 20. Điều kiện đăng ký thường trú</w:t>
            </w:r>
            <w:bookmarkEnd w:id="50"/>
          </w:p>
          <w:p w14:paraId="36D3DAB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1" w:name="khoan_4_20"/>
            <w:r w:rsidRPr="00936B2E">
              <w:rPr>
                <w:rFonts w:ascii="Times New Roman" w:hAnsi="Times New Roman"/>
                <w:bCs/>
                <w:noProof/>
                <w:color w:val="FF0000"/>
                <w:sz w:val="28"/>
                <w:lang w:eastAsia="x-none"/>
              </w:rPr>
              <w:t>4. Công dân được đăng ký thường trú tại cơ sở tín ngưỡng, cơ sở tôn giáo có công trình phụ trợ là nhà ở khi thuộc một trong các trường hợp sau đây:</w:t>
            </w:r>
            <w:bookmarkEnd w:id="51"/>
          </w:p>
          <w:p w14:paraId="7879DF2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Người hoạt động tôn giáo được phong phẩm, bổ nhiệm, bầu cử, suy cử, thuyên chuyển đến hoạt động tôn giáo tại cơ sở tôn giáo;</w:t>
            </w:r>
          </w:p>
          <w:p w14:paraId="76733BC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Người đại diện cơ sở tín ngưỡng;</w:t>
            </w:r>
          </w:p>
          <w:p w14:paraId="3DCA16E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Người được người đại diện hoặc ban quản lý cơ sở tín ngưỡng đồng ý cho đăng ký thường trú để trực tiếp quản lý, tổ chức hoạt động tín ngưỡng tại cơ sở tín ngưỡng;</w:t>
            </w:r>
          </w:p>
          <w:p w14:paraId="0CDD0691"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d)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w:t>
            </w:r>
          </w:p>
          <w:p w14:paraId="1651A512"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5. Người được chăm sóc, nuôi dưỡng, trợ giúp được đăng ký thường trú tại cơ sở trợ giúp xã hội khi được người đứng đầu cơ sở đó đồng ý hoặc được đăng ký thường trú vào hộ gia đình nhận chăm sóc, nuôi dưỡng khi được chủ hộ và chủ sở hữu chỗ ở hợp pháp đồng ý.</w:t>
            </w:r>
          </w:p>
          <w:p w14:paraId="5536667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6. Người sinh sống, người làm nghề lưu động trên phương tiện được đăng ký thường trú tại phương tiện đó khi đáp ứng các điều kiện sau đây:</w:t>
            </w:r>
          </w:p>
          <w:p w14:paraId="23052B7C"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Là chủ phương tiện hoặc được chủ phương tiện đó đồng ý cho đăng ký thường trú;</w:t>
            </w:r>
          </w:p>
          <w:p w14:paraId="1862087E"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Phương tiện được đăng ký, đăng kiểm theo quy định của pháp luật; trường hợp phương tiện không thuộc đối tượng phải đăng ký, đăng kiểm thì phải có xác nhận của Ủy ban nhân dân cấp xã nơi phương tiện thường xuyên đậu, đỗ về việc sử dụng phương tiện đó vào mục đích để ở;</w:t>
            </w:r>
          </w:p>
          <w:p w14:paraId="03EC987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Có xác nhận của Ủy ban nhân dân cấp xã về việc phương tiện đã đăng ký đậu, đỗ thường xuyên trên địa bàn trong trường hợp phương tiện không phải đăng ký hoặc nơi đăng ký phương tiện không trùng với nơi thường xuyên đậu, đỗ.</w:t>
            </w:r>
          </w:p>
          <w:p w14:paraId="26A142F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7. Việc đăng ký thường trú của người chưa thành niên phải được sự đồng ý của cha, mẹ hoặc người giám hộ, trừ trường hợp nơi cư trú của người chưa thành niên do Tòa án quyết định.</w:t>
            </w:r>
          </w:p>
          <w:p w14:paraId="13934A7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2" w:name="khoan_8_20"/>
            <w:r w:rsidRPr="00936B2E">
              <w:rPr>
                <w:rFonts w:ascii="Times New Roman" w:hAnsi="Times New Roman"/>
                <w:bCs/>
                <w:noProof/>
                <w:color w:val="FF0000"/>
                <w:sz w:val="28"/>
                <w:lang w:eastAsia="x-none"/>
              </w:rPr>
              <w:lastRenderedPageBreak/>
              <w:t>8. Công dân không được đăng ký thường trú mới tại chỗ ở quy định tại</w:t>
            </w:r>
            <w:bookmarkEnd w:id="52"/>
            <w:r w:rsidRPr="00936B2E">
              <w:rPr>
                <w:rFonts w:ascii="Times New Roman" w:hAnsi="Times New Roman"/>
                <w:bCs/>
                <w:noProof/>
                <w:color w:val="FF0000"/>
                <w:sz w:val="28"/>
                <w:lang w:eastAsia="x-none"/>
              </w:rPr>
              <w:t> Điều 23 của Luật này, </w:t>
            </w:r>
            <w:bookmarkStart w:id="53" w:name="khoan_8_20_name"/>
            <w:r w:rsidRPr="00936B2E">
              <w:rPr>
                <w:rFonts w:ascii="Times New Roman" w:hAnsi="Times New Roman"/>
                <w:bCs/>
                <w:noProof/>
                <w:color w:val="FF0000"/>
                <w:sz w:val="28"/>
                <w:lang w:eastAsia="x-none"/>
              </w:rPr>
              <w:t>trừ trường hợp quy định tại điểm a khoản 2 Điều này.</w:t>
            </w:r>
            <w:bookmarkEnd w:id="53"/>
          </w:p>
          <w:p w14:paraId="149B677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t>Điều 21. Hồ sơ đăng ký thường trú</w:t>
            </w:r>
          </w:p>
          <w:p w14:paraId="28DCB2E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4" w:name="khoan_4_21"/>
            <w:r w:rsidRPr="00936B2E">
              <w:rPr>
                <w:rFonts w:ascii="Times New Roman" w:hAnsi="Times New Roman"/>
                <w:bCs/>
                <w:noProof/>
                <w:color w:val="FF0000"/>
                <w:sz w:val="28"/>
                <w:lang w:eastAsia="x-none"/>
              </w:rPr>
              <w:t>4. Hồ sơ đăng ký thường trú đối với người quy định tại các</w:t>
            </w:r>
            <w:bookmarkEnd w:id="54"/>
            <w:r w:rsidRPr="00936B2E">
              <w:rPr>
                <w:rFonts w:ascii="Times New Roman" w:hAnsi="Times New Roman"/>
                <w:bCs/>
                <w:noProof/>
                <w:color w:val="FF0000"/>
                <w:sz w:val="28"/>
                <w:lang w:eastAsia="x-none"/>
              </w:rPr>
              <w:t> điểm a, b và c khoản 4 Điều 20 của Luật này </w:t>
            </w:r>
            <w:bookmarkStart w:id="55" w:name="khoan_4_21_name"/>
            <w:r w:rsidRPr="00936B2E">
              <w:rPr>
                <w:rFonts w:ascii="Times New Roman" w:hAnsi="Times New Roman"/>
                <w:bCs/>
                <w:noProof/>
                <w:color w:val="FF0000"/>
                <w:sz w:val="28"/>
                <w:lang w:eastAsia="x-none"/>
              </w:rPr>
              <w:t>bao gồm:</w:t>
            </w:r>
            <w:bookmarkEnd w:id="55"/>
          </w:p>
          <w:p w14:paraId="35C7C84B"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Tờ khai thay đổi thông tin cư trú; đối với người quy định tại điểm c khoản 4 Điều 20 của Luật này thì trong tờ khai phải ghi rõ ý kiến đồng ý cho đăng ký thường trú của người đại diện hoặc ban quản lý cơ sở tín ngưỡng, trừ trường hợp đã có ý kiến đồng ý bằng văn bản;</w:t>
            </w:r>
          </w:p>
          <w:p w14:paraId="4C5BBB9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Giấy tờ, tài liệu chứng minh là nhà tu hành, chức sắc, chức việc hoặc người khác hoạt động tôn giáo và được hoạt động tại cơ sở tôn giáo đó theo quy định của pháp luật về tín ngưỡng, tôn giáo đối với người quy định tại điểm a khoản 4 Điều 20 của Luật này; giấy tờ, tài liệu chứng minh là người đại diện cơ sở tín ngưỡng đối với người quy định tại điểm b khoản 4 Điều 20 của Luật này;</w:t>
            </w:r>
          </w:p>
          <w:p w14:paraId="763766B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Văn bản xác nhận của Ủy ban nhân dân cấp xã về việc trong cơ sở tín ngưỡng, cơ sở tôn giáo có công trình phụ trợ là nhà ở;</w:t>
            </w:r>
          </w:p>
          <w:p w14:paraId="466D6249"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6" w:name="khoan_8_21"/>
            <w:r w:rsidRPr="00936B2E">
              <w:rPr>
                <w:rFonts w:ascii="Times New Roman" w:hAnsi="Times New Roman"/>
                <w:bCs/>
                <w:noProof/>
                <w:color w:val="FF0000"/>
                <w:sz w:val="28"/>
                <w:lang w:eastAsia="x-none"/>
              </w:rPr>
              <w:t>8. Trường hợp người đăng ký thường trú quy định tại các khoản 1,</w:t>
            </w:r>
            <w:bookmarkEnd w:id="56"/>
            <w:r w:rsidRPr="00936B2E">
              <w:rPr>
                <w:rFonts w:ascii="Times New Roman" w:hAnsi="Times New Roman"/>
                <w:bCs/>
                <w:noProof/>
                <w:color w:val="FF0000"/>
                <w:sz w:val="28"/>
                <w:lang w:eastAsia="x-none"/>
              </w:rPr>
              <w:t> </w:t>
            </w:r>
            <w:bookmarkStart w:id="57" w:name="cumtu_8_21"/>
            <w:r w:rsidRPr="00936B2E">
              <w:rPr>
                <w:rFonts w:ascii="Times New Roman" w:hAnsi="Times New Roman"/>
                <w:bCs/>
                <w:noProof/>
                <w:color w:val="FF0000"/>
                <w:sz w:val="28"/>
                <w:lang w:eastAsia="x-none"/>
              </w:rPr>
              <w:t>2,</w:t>
            </w:r>
            <w:bookmarkEnd w:id="57"/>
            <w:r w:rsidRPr="00936B2E">
              <w:rPr>
                <w:rFonts w:ascii="Times New Roman" w:hAnsi="Times New Roman"/>
                <w:bCs/>
                <w:noProof/>
                <w:color w:val="FF0000"/>
                <w:sz w:val="28"/>
                <w:lang w:eastAsia="x-none"/>
              </w:rPr>
              <w:t> </w:t>
            </w:r>
            <w:bookmarkStart w:id="58" w:name="khoan_8_21_name"/>
            <w:r w:rsidRPr="00936B2E">
              <w:rPr>
                <w:rFonts w:ascii="Times New Roman" w:hAnsi="Times New Roman"/>
                <w:bCs/>
                <w:noProof/>
                <w:color w:val="FF0000"/>
                <w:sz w:val="28"/>
                <w:lang w:eastAsia="x-none"/>
              </w:rPr>
              <w:t xml:space="preserve">3, 4, 5, 6 và 7 Điều này là người chưa thành niên thì trong tờ khai thay đổi thông tin cư trú phải ghi rõ ý kiến </w:t>
            </w:r>
            <w:r w:rsidRPr="00936B2E">
              <w:rPr>
                <w:rFonts w:ascii="Times New Roman" w:hAnsi="Times New Roman"/>
                <w:bCs/>
                <w:noProof/>
                <w:color w:val="FF0000"/>
                <w:sz w:val="28"/>
                <w:lang w:eastAsia="x-none"/>
              </w:rPr>
              <w:lastRenderedPageBreak/>
              <w:t>đồng ý của cha, mẹ hoặc người giám hộ, trừ trường hợp đã có ý kiến đồng ý bằng văn bản.</w:t>
            </w:r>
            <w:bookmarkEnd w:id="58"/>
          </w:p>
          <w:p w14:paraId="6D606DA6"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9" w:name="khoan_9_21"/>
            <w:r w:rsidRPr="00936B2E">
              <w:rPr>
                <w:rFonts w:ascii="Times New Roman" w:hAnsi="Times New Roman"/>
                <w:bCs/>
                <w:noProof/>
                <w:color w:val="FF0000"/>
                <w:sz w:val="28"/>
                <w:lang w:eastAsia="x-none"/>
              </w:rPr>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bookmarkEnd w:id="59"/>
          </w:p>
          <w:p w14:paraId="65A47825" w14:textId="6A7514C0" w:rsidR="00BD19C0" w:rsidRPr="00936B2E" w:rsidRDefault="00BD19C0" w:rsidP="00DD0829">
            <w:pPr>
              <w:spacing w:before="120" w:after="240"/>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Luật Xử lý vi phạm hành chính năm 2012, sửa đổi, bổ sung năm 2014, 2017, 2020, 2022, 2024, 2025 </w:t>
            </w:r>
          </w:p>
          <w:p w14:paraId="2E5917EB" w14:textId="77777777" w:rsidR="00BD19C0" w:rsidRPr="00936B2E" w:rsidRDefault="00BD19C0" w:rsidP="00DD0829">
            <w:pPr>
              <w:spacing w:after="120"/>
              <w:rPr>
                <w:rFonts w:ascii="Times New Roman" w:hAnsi="Times New Roman"/>
                <w:noProof/>
                <w:color w:val="000000" w:themeColor="text1"/>
                <w:sz w:val="28"/>
                <w:lang w:val="vi-VN"/>
              </w:rPr>
            </w:pPr>
            <w:bookmarkStart w:id="60" w:name="dieu_2"/>
            <w:r w:rsidRPr="00936B2E">
              <w:rPr>
                <w:rFonts w:ascii="Times New Roman" w:hAnsi="Times New Roman"/>
                <w:b/>
                <w:bCs/>
                <w:noProof/>
                <w:color w:val="000000" w:themeColor="text1"/>
                <w:sz w:val="28"/>
                <w:lang w:val="vi-VN"/>
              </w:rPr>
              <w:t>Điều 2. Giải thích từ ngữ</w:t>
            </w:r>
            <w:bookmarkEnd w:id="60"/>
          </w:p>
          <w:p w14:paraId="2AF76E9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715B2126"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50139DC6" w14:textId="0386A60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5F5C2D7B"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w:t>
            </w:r>
            <w:r w:rsidRPr="00936B2E">
              <w:rPr>
                <w:rFonts w:ascii="Times New Roman" w:hAnsi="Times New Roman"/>
                <w:noProof/>
                <w:color w:val="000000" w:themeColor="text1"/>
                <w:sz w:val="28"/>
                <w:lang w:val="vi-VN"/>
              </w:rPr>
              <w:lastRenderedPageBreak/>
              <w:t>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đưa vào trường giáo dưỡng; đưa vào cơ sở giáo dục bắt buộc và đưa vào cơ sở cai nghiện bắt buộc.</w:t>
            </w:r>
          </w:p>
          <w:p w14:paraId="5C2979AF" w14:textId="77777777" w:rsidR="00BD19C0" w:rsidRPr="00936B2E" w:rsidRDefault="00BD19C0" w:rsidP="00DD0829">
            <w:pPr>
              <w:spacing w:after="120"/>
              <w:rPr>
                <w:rFonts w:ascii="Times New Roman" w:hAnsi="Times New Roman"/>
                <w:noProof/>
                <w:color w:val="000000" w:themeColor="text1"/>
                <w:sz w:val="28"/>
                <w:lang w:val="vi-VN"/>
              </w:rPr>
            </w:pPr>
            <w:bookmarkStart w:id="61" w:name="dieu_7"/>
            <w:r w:rsidRPr="00936B2E">
              <w:rPr>
                <w:rFonts w:ascii="Times New Roman" w:hAnsi="Times New Roman"/>
                <w:b/>
                <w:bCs/>
                <w:noProof/>
                <w:color w:val="000000" w:themeColor="text1"/>
                <w:sz w:val="28"/>
                <w:lang w:val="vi-VN"/>
              </w:rPr>
              <w:t>Điều 7. Thời hạn được coi là chưa bị xử lý vi phạm hành chính</w:t>
            </w:r>
            <w:bookmarkEnd w:id="61"/>
          </w:p>
          <w:p w14:paraId="3E2E0E7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07EE71B5" w14:textId="6139F314"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2F6C19DC" w14:textId="366297A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w:t>
            </w:r>
            <w:r w:rsidR="006B6D6C">
              <w:rPr>
                <w:rFonts w:ascii="Times New Roman" w:hAnsi="Times New Roman"/>
                <w:b/>
                <w:noProof/>
                <w:color w:val="000000" w:themeColor="text1"/>
                <w:sz w:val="28"/>
                <w:lang w:val="vi-VN"/>
              </w:rPr>
              <w:t>ăm 2014, sửa đổi năm 2025</w:t>
            </w:r>
            <w:r w:rsidR="006B6D6C">
              <w:rPr>
                <w:rFonts w:ascii="Times New Roman" w:hAnsi="Times New Roman"/>
                <w:b/>
                <w:noProof/>
                <w:color w:val="000000" w:themeColor="text1"/>
                <w:sz w:val="28"/>
                <w:lang w:val="vi-VN"/>
              </w:rPr>
              <w:tab/>
            </w:r>
          </w:p>
          <w:p w14:paraId="6128DD0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77B3E95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C0AED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1D1061ED" w14:textId="0E5B3F39" w:rsidR="00BD19C0" w:rsidRPr="00936B2E" w:rsidRDefault="00BD19C0" w:rsidP="001235A9">
            <w:pPr>
              <w:spacing w:after="12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w:t>
            </w:r>
            <w:r w:rsidRPr="00936B2E">
              <w:rPr>
                <w:rFonts w:ascii="Times New Roman" w:hAnsi="Times New Roman"/>
                <w:noProof/>
                <w:color w:val="000000" w:themeColor="text1"/>
                <w:sz w:val="28"/>
                <w:lang w:val="vi-VN"/>
              </w:rPr>
              <w:lastRenderedPageBreak/>
              <w:t>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18898C2E" w14:textId="3620AC8B" w:rsidR="00BD19C0" w:rsidRPr="00936B2E" w:rsidRDefault="001B4436" w:rsidP="00DD0829">
            <w:pPr>
              <w:spacing w:before="120" w:after="240"/>
              <w:outlineLvl w:val="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3BFF0A58" w14:textId="77777777" w:rsidR="00BD19C0" w:rsidRPr="00936B2E" w:rsidRDefault="00BD19C0" w:rsidP="00DD0829">
            <w:pPr>
              <w:spacing w:before="120" w:after="240"/>
              <w:jc w:val="both"/>
              <w:outlineLvl w:val="0"/>
              <w:rPr>
                <w:rFonts w:ascii="Times New Roman" w:hAnsi="Times New Roman"/>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 </w:t>
            </w:r>
            <w:r w:rsidRPr="00936B2E">
              <w:rPr>
                <w:rFonts w:ascii="Times New Roman" w:hAnsi="Times New Roman"/>
                <w:noProof/>
                <w:color w:val="000000" w:themeColor="text1"/>
                <w:sz w:val="28"/>
                <w:lang w:val="vi-VN" w:eastAsia="x-none"/>
              </w:rPr>
              <w:t>Tên điều và khoản 3 bổ sung “thẩm quyền chấp thuận đăng ký sinh hoạt tôn giáo tập trung”, để bỏ nội dung thẩm quyền tại Điều 19 của dự thảo Luật.</w:t>
            </w:r>
          </w:p>
          <w:p w14:paraId="423CA0F2" w14:textId="447C72D1" w:rsidR="00BD19C0" w:rsidRPr="00936B2E" w:rsidRDefault="00BD19C0" w:rsidP="00DD0829">
            <w:pPr>
              <w:spacing w:before="120" w:after="240"/>
              <w:jc w:val="both"/>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 Bổ sung chủ thể là tổ chức tôn giáo trực thuộc được đăng ký sinh hoạt tôn giáo tập trung cho tín đồ tại những nơi chưa đủ điều kiện thành lập tổ chức tôn giáo trực </w:t>
            </w:r>
            <w:r w:rsidRPr="00936B2E">
              <w:rPr>
                <w:rFonts w:ascii="Times New Roman" w:hAnsi="Times New Roman"/>
                <w:noProof/>
                <w:color w:val="000000" w:themeColor="text1"/>
                <w:sz w:val="28"/>
                <w:lang w:val="vi-VN" w:eastAsia="x-none"/>
              </w:rPr>
              <w:t xml:space="preserve">thuộc khi đáp ứng các điều kiện theo quy định. </w:t>
            </w:r>
          </w:p>
          <w:p w14:paraId="2AF728A0" w14:textId="77777777" w:rsidR="00BD19C0" w:rsidRPr="00936B2E" w:rsidRDefault="00BD19C0" w:rsidP="00DD0829">
            <w:pPr>
              <w:spacing w:before="120" w:after="24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eastAsia="x-none"/>
              </w:rPr>
              <w:t>- Bổ sung, chỉnh sửa điểm b khoản 1 để phù hợp pháp luật xử lý vi phạm hành chính.</w:t>
            </w:r>
          </w:p>
          <w:p w14:paraId="66DE4B41" w14:textId="77777777" w:rsidR="00BD19C0" w:rsidRPr="00936B2E" w:rsidRDefault="00BD19C0" w:rsidP="00DD0829">
            <w:pPr>
              <w:tabs>
                <w:tab w:val="left" w:pos="3945"/>
                <w:tab w:val="center" w:pos="4677"/>
              </w:tabs>
              <w:spacing w:before="60" w:after="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Bổ sung điểm a khoản 2 nội dung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Cs/>
                <w:i/>
                <w:noProof/>
                <w:color w:val="000000" w:themeColor="text1"/>
                <w:spacing w:val="-18"/>
                <w:sz w:val="28"/>
                <w:lang w:val="vi-VN"/>
              </w:rPr>
              <w:t xml:space="preserve">nội dung sinh hoạt tôn giáo không thuộc trường hợp quy định tại Điều 6  của Luật này” </w:t>
            </w:r>
            <w:r w:rsidRPr="00936B2E">
              <w:rPr>
                <w:rFonts w:ascii="Times New Roman" w:hAnsi="Times New Roman"/>
                <w:b/>
                <w:bCs/>
                <w:noProof/>
                <w:color w:val="000000" w:themeColor="text1"/>
                <w:spacing w:val="-18"/>
                <w:sz w:val="28"/>
                <w:lang w:val="vi-VN"/>
              </w:rPr>
              <w:t xml:space="preserve">  </w:t>
            </w:r>
            <w:r w:rsidRPr="00936B2E">
              <w:rPr>
                <w:rFonts w:ascii="Times New Roman" w:eastAsia="Calibri" w:hAnsi="Times New Roman"/>
                <w:noProof/>
                <w:color w:val="000000" w:themeColor="text1"/>
                <w:sz w:val="28"/>
                <w:lang w:val="vi-VN"/>
              </w:rPr>
              <w:t>để phù hợp quy định của các điều, khoản khác của Luật.</w:t>
            </w:r>
          </w:p>
          <w:p w14:paraId="78F9E13D" w14:textId="77777777" w:rsidR="00BD19C0" w:rsidRPr="00936B2E" w:rsidRDefault="00BD19C0" w:rsidP="00DD0829">
            <w:pPr>
              <w:tabs>
                <w:tab w:val="left" w:pos="3945"/>
                <w:tab w:val="center" w:pos="4677"/>
              </w:tabs>
              <w:spacing w:before="60" w:after="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4 về văn bản chấp thuận đăng ký sinh hoạt tôn giáo tập trung của Ủy ban nhân </w:t>
            </w:r>
            <w:r w:rsidRPr="00936B2E">
              <w:rPr>
                <w:rFonts w:ascii="Times New Roman" w:eastAsia="Calibri" w:hAnsi="Times New Roman"/>
                <w:noProof/>
                <w:color w:val="000000" w:themeColor="text1"/>
                <w:sz w:val="28"/>
                <w:lang w:val="vi-VN"/>
              </w:rPr>
              <w:lastRenderedPageBreak/>
              <w:t>dân cấp xã hết hiệu lực nếu trong thời hạn 06 tháng, nhóm sinh hoạt tôn giáo tập trung không tổ chức sinh hoạt tôn giáo trừ trường hợp bất khả kháng.</w:t>
            </w:r>
          </w:p>
          <w:p w14:paraId="2542DF31" w14:textId="4E36CA5C" w:rsidR="001B4436" w:rsidRPr="00936B2E" w:rsidRDefault="00BD19C0" w:rsidP="00DD0829">
            <w:pPr>
              <w:tabs>
                <w:tab w:val="left" w:pos="3945"/>
                <w:tab w:val="center" w:pos="4677"/>
              </w:tabs>
              <w:spacing w:before="60" w:after="60"/>
              <w:jc w:val="both"/>
              <w:rPr>
                <w:rFonts w:ascii="Times New Roman" w:hAnsi="Times New Roman"/>
                <w:bCs/>
                <w:noProof/>
                <w:color w:val="000000" w:themeColor="text1"/>
                <w:spacing w:val="-18"/>
                <w:sz w:val="28"/>
                <w:lang w:val="vi-VN"/>
              </w:rPr>
            </w:pPr>
            <w:r w:rsidRPr="00936B2E">
              <w:rPr>
                <w:rFonts w:ascii="Times New Roman" w:eastAsia="Calibri" w:hAnsi="Times New Roman"/>
                <w:noProof/>
                <w:color w:val="000000" w:themeColor="text1"/>
                <w:sz w:val="28"/>
                <w:lang w:val="vi-VN"/>
              </w:rPr>
              <w:t xml:space="preserve">- Bổ sung khoản 5 về thẩm quyền của Ủy ban nhân dân cấp xã thu hồi văn bản chấp thuận đăng ký sinh hoạt tôn giáo tập trung </w:t>
            </w:r>
          </w:p>
          <w:p w14:paraId="1179225C" w14:textId="7152377A" w:rsidR="00BD19C0" w:rsidRPr="00936B2E" w:rsidRDefault="00BD19C0" w:rsidP="00DD0829">
            <w:pPr>
              <w:tabs>
                <w:tab w:val="left" w:pos="3945"/>
                <w:tab w:val="center" w:pos="4677"/>
              </w:tabs>
              <w:spacing w:before="60" w:after="60"/>
              <w:jc w:val="both"/>
              <w:rPr>
                <w:rFonts w:ascii="Times New Roman" w:hAnsi="Times New Roman"/>
                <w:bCs/>
                <w:noProof/>
                <w:color w:val="000000" w:themeColor="text1"/>
                <w:spacing w:val="-18"/>
                <w:sz w:val="28"/>
                <w:lang w:val="vi-VN"/>
              </w:rPr>
            </w:pPr>
          </w:p>
        </w:tc>
      </w:tr>
      <w:tr w:rsidR="0051631C" w:rsidRPr="00936B2E" w14:paraId="665D07FB" w14:textId="77777777" w:rsidTr="000204E6">
        <w:tc>
          <w:tcPr>
            <w:tcW w:w="3964" w:type="dxa"/>
          </w:tcPr>
          <w:p w14:paraId="688E7BCD" w14:textId="7777777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Điều 19.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w:t>
            </w:r>
            <w:r w:rsidRPr="00936B2E">
              <w:rPr>
                <w:rFonts w:ascii="Times New Roman" w:hAnsi="Times New Roman"/>
                <w:b/>
                <w:i/>
                <w:noProof/>
                <w:color w:val="000000" w:themeColor="text1"/>
                <w:sz w:val="28"/>
                <w:lang w:val="vi-VN"/>
              </w:rPr>
              <w:t>chấp thuận, thu hồi văn bản</w:t>
            </w:r>
            <w:r w:rsidRPr="00936B2E">
              <w:rPr>
                <w:rFonts w:ascii="Times New Roman" w:hAnsi="Times New Roman"/>
                <w:b/>
                <w:noProof/>
                <w:color w:val="000000" w:themeColor="text1"/>
                <w:sz w:val="28"/>
                <w:lang w:val="vi-VN"/>
              </w:rPr>
              <w:t xml:space="preserve"> chứng nhận đăng ký hoạt động tôn giáo</w:t>
            </w:r>
          </w:p>
          <w:p w14:paraId="3D3044E9" w14:textId="77777777" w:rsidR="00BD19C0" w:rsidRPr="00936B2E" w:rsidRDefault="00BD19C0" w:rsidP="00DD0829">
            <w:pPr>
              <w:spacing w:before="120" w:after="120"/>
              <w:ind w:hanging="104"/>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được cấp chứng nhận đăng ký hoạt động tôn giáo khi đáp ứng đủ các điều kiện sau đây:</w:t>
            </w:r>
          </w:p>
          <w:p w14:paraId="7FD06586" w14:textId="77777777" w:rsidR="00BD19C0" w:rsidRPr="00936B2E" w:rsidRDefault="00BD19C0" w:rsidP="00DD0829">
            <w:pPr>
              <w:tabs>
                <w:tab w:val="left" w:pos="3945"/>
                <w:tab w:val="center" w:pos="4677"/>
              </w:tabs>
              <w:spacing w:before="60" w:after="60"/>
              <w:ind w:hanging="104"/>
              <w:jc w:val="both"/>
              <w:rPr>
                <w:rFonts w:ascii="Times New Roman" w:hAnsi="Times New Roman"/>
                <w:b/>
                <w:bCs/>
                <w:i/>
                <w:noProof/>
                <w:color w:val="000000" w:themeColor="text1"/>
                <w:spacing w:val="-18"/>
                <w:sz w:val="28"/>
                <w:lang w:val="vi-VN"/>
              </w:rPr>
            </w:pPr>
            <w:r w:rsidRPr="00936B2E">
              <w:rPr>
                <w:rFonts w:ascii="Times New Roman" w:hAnsi="Times New Roman"/>
                <w:bCs/>
                <w:noProof/>
                <w:color w:val="000000" w:themeColor="text1"/>
                <w:spacing w:val="-4"/>
                <w:sz w:val="28"/>
                <w:lang w:val="vi-VN"/>
              </w:rPr>
              <w:t xml:space="preserve">a) Có giáo lý, giáo luật, lễ nghi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
                <w:bCs/>
                <w:i/>
                <w:noProof/>
                <w:color w:val="000000" w:themeColor="text1"/>
                <w:spacing w:val="-18"/>
                <w:sz w:val="28"/>
                <w:lang w:val="vi-VN"/>
              </w:rPr>
              <w:t xml:space="preserve">nội dung hoạt động  tôn giáo không </w:t>
            </w:r>
            <w:r w:rsidRPr="00936B2E">
              <w:rPr>
                <w:rFonts w:ascii="Times New Roman" w:hAnsi="Times New Roman"/>
                <w:b/>
                <w:bCs/>
                <w:i/>
                <w:noProof/>
                <w:color w:val="000000" w:themeColor="text1"/>
                <w:spacing w:val="-18"/>
                <w:sz w:val="28"/>
                <w:lang w:val="vi-VN"/>
              </w:rPr>
              <w:lastRenderedPageBreak/>
              <w:t>thuộc trường hợp quy định tại Điều 6  của Luật này;</w:t>
            </w:r>
          </w:p>
          <w:p w14:paraId="78D3BF6F" w14:textId="77777777" w:rsidR="00BD19C0" w:rsidRPr="00936B2E" w:rsidRDefault="00BD19C0" w:rsidP="00DD0829">
            <w:pPr>
              <w:spacing w:before="120" w:after="120"/>
              <w:ind w:hanging="104"/>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b) Có tôn chỉ, mục đích, quy chế hoạt động không trái với quy định của pháp luật;</w:t>
            </w:r>
          </w:p>
          <w:p w14:paraId="6E640BF8"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14:paraId="0F2C12AC"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d) Người đại diện, người lãnh đạo tổ chức là công dân Việt Nam thường trú tại Việt Nam, có năng lực hành vi dân sự đầy đủ; </w:t>
            </w:r>
            <w:r w:rsidRPr="00936B2E">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28D5016A"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đ) Có địa điểm hợp pháp để đặt trụ sở;</w:t>
            </w:r>
          </w:p>
          <w:p w14:paraId="0EA40A70" w14:textId="42963F82" w:rsidR="00BD19C0" w:rsidRPr="00936B2E" w:rsidRDefault="00BD19C0" w:rsidP="00DD0829">
            <w:pPr>
              <w:tabs>
                <w:tab w:val="left" w:pos="6120"/>
              </w:tabs>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e) Nội dung hoạt động tôn giáo không thuộc trường hợp quy định tại Điều </w:t>
            </w:r>
            <w:r w:rsidR="008E2334" w:rsidRPr="00936B2E">
              <w:rPr>
                <w:rFonts w:ascii="Times New Roman" w:hAnsi="Times New Roman"/>
                <w:noProof/>
                <w:color w:val="000000" w:themeColor="text1"/>
                <w:sz w:val="28"/>
                <w:lang w:val="vi-VN"/>
              </w:rPr>
              <w:t xml:space="preserve">6 </w:t>
            </w:r>
            <w:r w:rsidRPr="00936B2E">
              <w:rPr>
                <w:rFonts w:ascii="Times New Roman" w:hAnsi="Times New Roman"/>
                <w:noProof/>
                <w:color w:val="000000" w:themeColor="text1"/>
                <w:sz w:val="28"/>
                <w:lang w:val="vi-VN"/>
              </w:rPr>
              <w:t>của Luật này.</w:t>
            </w:r>
          </w:p>
          <w:p w14:paraId="463136BD" w14:textId="77777777" w:rsidR="00BD19C0" w:rsidRPr="00936B2E" w:rsidRDefault="00BD19C0" w:rsidP="00DD0829">
            <w:pPr>
              <w:tabs>
                <w:tab w:val="left" w:pos="6120"/>
              </w:tabs>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2. Thẩm quyền cấp chứng nhận đăng ký hoạt động tôn giáo:</w:t>
            </w:r>
          </w:p>
          <w:p w14:paraId="690DD882"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Ủy ban nhân dân cấp tỉnh cấp chứng nhận đăng ký hoạt động tôn giáo đối với tổ chức có địa bàn hoạt động ở một tỉnh;</w:t>
            </w:r>
          </w:p>
          <w:p w14:paraId="5337E9FD"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b) Cơ quan quản lý nhà nước về tín ngưỡng, tôn giáo ở trung ương cấp chứng nhận đăng ký hoạt động tôn giáo đối với tổ chức có địa bàn hoạt động ở nhiều tỉnh.</w:t>
            </w:r>
          </w:p>
          <w:p w14:paraId="231864EE" w14:textId="74CA79AB"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Trong thời hạn 12 tháng, nếu tổ chức được cấp chứng nhận đăng ký hoạt động tôn giáo không tổ chức hoạt động tôn giáo thì văn bản cấp chứng nhận đăng ký hoạt động tôn giáo của cơ quan nhà nước có thẩm quyền hết hiệu lực, trừ trường hợp bất khả kháng.</w:t>
            </w:r>
          </w:p>
          <w:p w14:paraId="79E4C604"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lastRenderedPageBreak/>
              <w:t>4.</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Cơ quan nhà nước có thẩm quyền quy định tại khoản 2 Điều này thu hồi văn bản chứng nhận đăng ký hoạt động tôn giáo thuộc</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khi thuộc một trong các trường hợp sau:</w:t>
            </w:r>
          </w:p>
          <w:p w14:paraId="588D7333"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Tổ chức được cấp chứng nhận đăng ký hoạt động tôn giáo có một trong các hành vi vi phạm quy định tại khoản 4 hoặc khoản 5 Điều 6 của Luật này;</w:t>
            </w:r>
          </w:p>
          <w:p w14:paraId="45894D29"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 xml:space="preserve">b) Theo đề nghị của người đại diện tổ chức được cấp chứng nhận đăng ký hoạt động tôn giáo. </w:t>
            </w:r>
          </w:p>
        </w:tc>
        <w:tc>
          <w:tcPr>
            <w:tcW w:w="6952" w:type="dxa"/>
          </w:tcPr>
          <w:p w14:paraId="175C1F39" w14:textId="77777777" w:rsidR="001235A9" w:rsidRPr="00936B2E" w:rsidRDefault="001235A9" w:rsidP="001235A9">
            <w:pPr>
              <w:spacing w:before="120" w:after="240"/>
              <w:jc w:val="both"/>
              <w:outlineLvl w:val="0"/>
              <w:rPr>
                <w:rFonts w:ascii="Times New Roman" w:hAnsi="Times New Roman"/>
                <w:b/>
                <w:bCs/>
                <w:noProof/>
                <w:color w:val="FF0000"/>
                <w:sz w:val="28"/>
                <w:lang w:val="vi-VN" w:eastAsia="x-none"/>
              </w:rPr>
            </w:pPr>
            <w:r w:rsidRPr="00936B2E">
              <w:rPr>
                <w:rFonts w:ascii="Times New Roman" w:hAnsi="Times New Roman"/>
                <w:b/>
                <w:bCs/>
                <w:noProof/>
                <w:color w:val="FF0000"/>
                <w:sz w:val="28"/>
                <w:lang w:val="vi-VN" w:eastAsia="x-none"/>
              </w:rPr>
              <w:lastRenderedPageBreak/>
              <w:t>Luật Cư trú năm 2020</w:t>
            </w:r>
          </w:p>
          <w:p w14:paraId="44267BF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t>Điều 20. Điều kiện đăng ký thường trú</w:t>
            </w:r>
          </w:p>
          <w:p w14:paraId="136D82C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4. Công dân được đăng ký thường trú tại cơ sở tín ngưỡng, cơ sở tôn giáo có công trình phụ trợ là nhà ở khi thuộc một trong các trường hợp sau đây:</w:t>
            </w:r>
          </w:p>
          <w:p w14:paraId="6B3FB96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Người hoạt động tôn giáo được phong phẩm, bổ nhiệm, bầu cử, suy cử, thuyên chuyển đến hoạt động tôn giáo tại cơ sở tôn giáo;</w:t>
            </w:r>
          </w:p>
          <w:p w14:paraId="06B98B5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Người đại diện cơ sở tín ngưỡng;</w:t>
            </w:r>
          </w:p>
          <w:p w14:paraId="1722CB6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Người được người đại diện hoặc ban quản lý cơ sở tín ngưỡng đồng ý cho đăng ký thường trú để trực tiếp quản lý, tổ chức hoạt động tín ngưỡng tại cơ sở tín ngưỡng;</w:t>
            </w:r>
          </w:p>
          <w:p w14:paraId="2CE185CF"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d)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w:t>
            </w:r>
          </w:p>
          <w:p w14:paraId="62D71ECE"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5. Người được chăm sóc, nuôi dưỡng, trợ giúp được đăng ký thường trú tại cơ sở trợ giúp xã hội khi được người đứng đầu cơ sở đó đồng ý hoặc được đăng ký thường trú vào hộ gia đình nhận chăm sóc, nuôi dưỡng khi được chủ hộ và chủ sở hữu chỗ ở hợp pháp đồng ý.</w:t>
            </w:r>
          </w:p>
          <w:p w14:paraId="71C59F0C"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6. Người sinh sống, người làm nghề lưu động trên phương tiện được đăng ký thường trú tại phương tiện đó khi đáp ứng các điều kiện sau đây:</w:t>
            </w:r>
          </w:p>
          <w:p w14:paraId="457383DF"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Là chủ phương tiện hoặc được chủ phương tiện đó đồng ý cho đăng ký thường trú;</w:t>
            </w:r>
          </w:p>
          <w:p w14:paraId="7B96ED3B"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Phương tiện được đăng ký, đăng kiểm theo quy định của pháp luật; trường hợp phương tiện không thuộc đối tượng phải đăng ký, đăng kiểm thì phải có xác nhận của Ủy ban nhân dân cấp xã nơi phương tiện thường xuyên đậu, đỗ về việc sử dụng phương tiện đó vào mục đích để ở;</w:t>
            </w:r>
          </w:p>
          <w:p w14:paraId="6817EDD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lastRenderedPageBreak/>
              <w:t>c) Có xác nhận của Ủy ban nhân dân cấp xã về việc phương tiện đã đăng ký đậu, đỗ thường xuyên trên địa bàn trong trường hợp phương tiện không phải đăng ký hoặc nơi đăng ký phương tiện không trùng với nơi thường xuyên đậu, đỗ.</w:t>
            </w:r>
          </w:p>
          <w:p w14:paraId="790D13D2"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7. Việc đăng ký thường trú của người chưa thành niên phải được sự đồng ý của cha, mẹ hoặc người giám hộ, trừ trường hợp nơi cư trú của người chưa thành niên do Tòa án quyết định.</w:t>
            </w:r>
          </w:p>
          <w:p w14:paraId="05BE45A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8. Công dân không được đăng ký thường trú mới tại chỗ ở quy định tại Điều 23 của Luật này, trừ trường hợp quy định tại điểm a khoản 2 Điều này.</w:t>
            </w:r>
          </w:p>
          <w:p w14:paraId="6F828336"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t>Điều 21. Hồ sơ đăng ký thường trú</w:t>
            </w:r>
          </w:p>
          <w:p w14:paraId="7CF0984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4. Hồ sơ đăng ký thường trú đối với người quy định tại các điểm a, b và c khoản 4 Điều 20 của Luật này bao gồm:</w:t>
            </w:r>
          </w:p>
          <w:p w14:paraId="350E470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Tờ khai thay đổi thông tin cư trú; đối với người quy định tại điểm c khoản 4 Điều 20 của Luật này thì trong tờ khai phải ghi rõ ý kiến đồng ý cho đăng ký thường trú của người đại diện hoặc ban quản lý cơ sở tín ngưỡng, trừ trường hợp đã có ý kiến đồng ý bằng văn bản;</w:t>
            </w:r>
          </w:p>
          <w:p w14:paraId="7FC8187B"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 xml:space="preserve">b) Giấy tờ, tài liệu chứng minh là nhà tu hành, chức sắc, chức việc hoặc người khác hoạt động tôn giáo và được hoạt động tại cơ sở tôn giáo đó theo quy định của pháp luật về tín ngưỡng, tôn giáo đối với người quy định tại điểm a khoản 4 Điều 20 của Luật này; giấy tờ, tài liệu chứng minh là người </w:t>
            </w:r>
            <w:r w:rsidRPr="00936B2E">
              <w:rPr>
                <w:rFonts w:ascii="Times New Roman" w:hAnsi="Times New Roman"/>
                <w:bCs/>
                <w:noProof/>
                <w:color w:val="FF0000"/>
                <w:sz w:val="28"/>
                <w:lang w:eastAsia="x-none"/>
              </w:rPr>
              <w:lastRenderedPageBreak/>
              <w:t>đại diện cơ sở tín ngưỡng đối với người quy định tại điểm b khoản 4 Điều 20 của Luật này;</w:t>
            </w:r>
          </w:p>
          <w:p w14:paraId="3A601C52"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Văn bản xác nhận của Ủy ban nhân dân cấp xã về việc trong cơ sở tín ngưỡng, cơ sở tôn giáo có công trình phụ trợ là nhà ở;</w:t>
            </w:r>
          </w:p>
          <w:p w14:paraId="142B5686"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8. Trường hợp người đăng ký thường trú quy định tại các khoản 1, 2, 3, 4, 5, 6 và 7 Điều này là người chưa thành niên thì trong tờ khai thay đổi thông tin cư trú phải ghi rõ ý kiến đồng ý của cha, mẹ hoặc người giám hộ, trừ trường hợp đã có ý kiến đồng ý bằng văn bản.</w:t>
            </w:r>
          </w:p>
          <w:p w14:paraId="5DA31943" w14:textId="77777777" w:rsidR="001235A9" w:rsidRPr="00936B2E" w:rsidRDefault="001235A9" w:rsidP="006B6D6C">
            <w:pPr>
              <w:spacing w:before="120" w:after="240"/>
              <w:jc w:val="both"/>
              <w:outlineLvl w:val="0"/>
              <w:rPr>
                <w:rFonts w:ascii="Times New Roman" w:hAnsi="Times New Roman"/>
                <w:bCs/>
                <w:noProof/>
                <w:color w:val="000000"/>
                <w:sz w:val="28"/>
                <w:lang w:eastAsia="x-none"/>
              </w:rPr>
            </w:pPr>
            <w:r w:rsidRPr="00936B2E">
              <w:rPr>
                <w:rFonts w:ascii="Times New Roman" w:hAnsi="Times New Roman"/>
                <w:bCs/>
                <w:noProof/>
                <w:color w:val="FF0000"/>
                <w:sz w:val="28"/>
                <w:lang w:eastAsia="x-none"/>
              </w:rPr>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r w:rsidRPr="00936B2E">
              <w:rPr>
                <w:rFonts w:ascii="Times New Roman" w:hAnsi="Times New Roman"/>
                <w:bCs/>
                <w:noProof/>
                <w:color w:val="000000"/>
                <w:sz w:val="28"/>
                <w:lang w:eastAsia="x-none"/>
              </w:rPr>
              <w:t>.</w:t>
            </w:r>
          </w:p>
          <w:p w14:paraId="12061C32" w14:textId="0D847F04" w:rsidR="00BD19C0" w:rsidRPr="00936B2E" w:rsidRDefault="00BD19C0" w:rsidP="006B6D6C">
            <w:pPr>
              <w:spacing w:before="120" w:after="240"/>
              <w:jc w:val="both"/>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Luật Xử lý vi phạm hành chính năm 2012, sửa đổi, bổ sung năm 2014, 2017, 2020, 2022, 2024, 2025 </w:t>
            </w:r>
          </w:p>
          <w:p w14:paraId="0F747459"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01A02711"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78077B82"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w:t>
            </w:r>
            <w:r w:rsidRPr="00936B2E">
              <w:rPr>
                <w:rFonts w:ascii="Times New Roman" w:hAnsi="Times New Roman"/>
                <w:noProof/>
                <w:color w:val="000000" w:themeColor="text1"/>
                <w:sz w:val="28"/>
                <w:lang w:val="vi-VN"/>
              </w:rPr>
              <w:lastRenderedPageBreak/>
              <w:t>nước mà không phải là tội phạm và theo quy định của pháp luật phải bị xử phạt vi phạm hành chính.</w:t>
            </w:r>
          </w:p>
          <w:p w14:paraId="521A1D3E"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4EE0B202"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đưa vào trường giáo dưỡng; đưa vào cơ sở giáo dục bắt buộc và đưa vào cơ sở cai nghiện bắt buộc.</w:t>
            </w:r>
          </w:p>
          <w:p w14:paraId="1D19D271"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02AAF91E"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7423B2FC" w14:textId="5DC766EC"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w:t>
            </w:r>
            <w:r w:rsidRPr="00936B2E">
              <w:rPr>
                <w:rFonts w:ascii="Times New Roman" w:hAnsi="Times New Roman"/>
                <w:noProof/>
                <w:color w:val="000000" w:themeColor="text1"/>
                <w:sz w:val="28"/>
                <w:lang w:val="vi-VN"/>
              </w:rPr>
              <w:lastRenderedPageBreak/>
              <w:t>chính mà không tái phạm thì được coi là chưa bị áp dụng biện pháp xử lý hành chính.</w:t>
            </w:r>
          </w:p>
          <w:p w14:paraId="30F34EBD" w14:textId="6A5699EE"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Luật Tổ chức Quốc </w:t>
            </w:r>
            <w:r w:rsidR="006B6D6C">
              <w:rPr>
                <w:rFonts w:ascii="Times New Roman" w:hAnsi="Times New Roman"/>
                <w:b/>
                <w:noProof/>
                <w:color w:val="000000" w:themeColor="text1"/>
                <w:sz w:val="28"/>
                <w:lang w:val="vi-VN"/>
              </w:rPr>
              <w:t>hội năm 2014, sửa đổi năm 2025</w:t>
            </w:r>
            <w:r w:rsidR="006B6D6C">
              <w:rPr>
                <w:rFonts w:ascii="Times New Roman" w:hAnsi="Times New Roman"/>
                <w:b/>
                <w:noProof/>
                <w:color w:val="000000" w:themeColor="text1"/>
                <w:sz w:val="28"/>
                <w:lang w:val="vi-VN"/>
              </w:rPr>
              <w:tab/>
            </w:r>
          </w:p>
          <w:p w14:paraId="012066B4" w14:textId="77777777"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5310CA27" w14:textId="77777777" w:rsidR="00BD19C0" w:rsidRPr="00936B2E" w:rsidRDefault="00BD19C0" w:rsidP="006B6D6C">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6280DF0" w14:textId="77777777" w:rsidR="00BD19C0" w:rsidRPr="00936B2E" w:rsidRDefault="00BD19C0" w:rsidP="006B6D6C">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3F61EB5F" w14:textId="6383D529" w:rsidR="00BD19C0" w:rsidRPr="00936B2E" w:rsidRDefault="00BD19C0" w:rsidP="006B6D6C">
            <w:pPr>
              <w:spacing w:after="120"/>
              <w:jc w:val="both"/>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t>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2A8F6E4F" w14:textId="2B372BDE" w:rsidR="00BD19C0" w:rsidRPr="00936B2E" w:rsidRDefault="001B4436" w:rsidP="00DD0829">
            <w:pPr>
              <w:spacing w:before="120" w:after="120"/>
              <w:jc w:val="both"/>
              <w:outlineLvl w:val="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B879B8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 </w:t>
            </w:r>
            <w:r w:rsidRPr="00936B2E">
              <w:rPr>
                <w:rFonts w:ascii="Times New Roman" w:hAnsi="Times New Roman"/>
                <w:noProof/>
                <w:color w:val="000000" w:themeColor="text1"/>
                <w:sz w:val="28"/>
                <w:lang w:val="vi-VN" w:eastAsia="x-none"/>
              </w:rPr>
              <w:t xml:space="preserve">Tên điều và khoản 2 bổ sung “thẩm quyền chấp thuận cấp chứng nhận đăng ký hoạt động tôn giáo” để bỏ nội dung này tại Điều 20 của dự thảo Luật. </w:t>
            </w:r>
          </w:p>
          <w:p w14:paraId="7C6640D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Bổ sung nội dung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
                <w:bCs/>
                <w:i/>
                <w:noProof/>
                <w:color w:val="000000" w:themeColor="text1"/>
                <w:spacing w:val="-18"/>
                <w:sz w:val="28"/>
                <w:lang w:val="vi-VN"/>
              </w:rPr>
              <w:t>nội dung hoạt động  tôn giáo không thuộc trường hợp quy định tại Điều 6  của Luật này”</w:t>
            </w:r>
            <w:r w:rsidRPr="00936B2E">
              <w:rPr>
                <w:rFonts w:ascii="Times New Roman" w:hAnsi="Times New Roman"/>
                <w:bCs/>
                <w:noProof/>
                <w:color w:val="000000" w:themeColor="text1"/>
                <w:spacing w:val="-18"/>
                <w:sz w:val="28"/>
                <w:lang w:val="vi-VN"/>
              </w:rPr>
              <w:t xml:space="preserve">   </w:t>
            </w:r>
            <w:r w:rsidRPr="00936B2E">
              <w:rPr>
                <w:rFonts w:ascii="Times New Roman" w:hAnsi="Times New Roman"/>
                <w:noProof/>
                <w:color w:val="000000" w:themeColor="text1"/>
                <w:sz w:val="28"/>
                <w:lang w:val="vi-VN" w:eastAsia="x-none"/>
              </w:rPr>
              <w:t>tại điểm a khoản 1 để phù hợp với các điều, khoản khác của dự thảo Luật.</w:t>
            </w:r>
          </w:p>
          <w:p w14:paraId="79D1634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eastAsia="x-none"/>
              </w:rPr>
              <w:t xml:space="preserve">- Bổ sung nội dung “…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hành chính theo quy </w:t>
            </w:r>
            <w:r w:rsidRPr="00936B2E">
              <w:rPr>
                <w:rFonts w:ascii="Times New Roman" w:hAnsi="Times New Roman"/>
                <w:b/>
                <w:i/>
                <w:noProof/>
                <w:color w:val="000000" w:themeColor="text1"/>
                <w:sz w:val="28"/>
                <w:lang w:val="vi-VN"/>
              </w:rPr>
              <w:lastRenderedPageBreak/>
              <w:t xml:space="preserve">định của Luật Xử lý vi phạm hành chính; không có án tích theo quy định của pháp luật về hình sự” </w:t>
            </w:r>
            <w:r w:rsidRPr="00936B2E">
              <w:rPr>
                <w:rFonts w:ascii="Times New Roman" w:hAnsi="Times New Roman"/>
                <w:noProof/>
                <w:color w:val="000000" w:themeColor="text1"/>
                <w:sz w:val="28"/>
                <w:lang w:val="vi-VN"/>
              </w:rPr>
              <w:t>để phù hợp với pháp luật về xử lý vi phạm hành chính.</w:t>
            </w:r>
          </w:p>
          <w:p w14:paraId="0F4692F8" w14:textId="77777777" w:rsidR="001B4436"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thẩm quyền cấp chứng nhận đăng ký hoạt động tôn giáo. </w:t>
            </w:r>
          </w:p>
          <w:p w14:paraId="32C00555" w14:textId="7AEC7C0E" w:rsidR="00BD19C0" w:rsidRPr="00936B2E" w:rsidRDefault="00BD19C0"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Bổ sung khoản 3 về thẩm quyền của Bộ Dân tộc và Tôn giáo đối với tổ chức có địa bàn hoạt động ở nhiểu tỉ</w:t>
            </w:r>
            <w:r w:rsidR="001B4436" w:rsidRPr="00936B2E">
              <w:rPr>
                <w:rFonts w:ascii="Times New Roman" w:eastAsia="Calibri" w:hAnsi="Times New Roman"/>
                <w:noProof/>
                <w:color w:val="000000" w:themeColor="text1"/>
                <w:sz w:val="28"/>
                <w:lang w:val="vi-VN"/>
              </w:rPr>
              <w:t>nh</w:t>
            </w:r>
            <w:r w:rsidRPr="00936B2E">
              <w:rPr>
                <w:rFonts w:ascii="Times New Roman" w:eastAsia="Calibri" w:hAnsi="Times New Roman"/>
                <w:noProof/>
                <w:color w:val="000000" w:themeColor="text1"/>
                <w:sz w:val="28"/>
                <w:lang w:val="vi-VN"/>
              </w:rPr>
              <w:t>.</w:t>
            </w:r>
          </w:p>
          <w:p w14:paraId="163C0520" w14:textId="0081DEBD" w:rsidR="001B4436" w:rsidRPr="00936B2E" w:rsidRDefault="00BD19C0"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4 về việc tổ chức được cấp chứng nhận đăng ký </w:t>
            </w:r>
            <w:r w:rsidRPr="00936B2E">
              <w:rPr>
                <w:rFonts w:ascii="Times New Roman" w:eastAsia="Calibri" w:hAnsi="Times New Roman"/>
                <w:noProof/>
                <w:color w:val="000000" w:themeColor="text1"/>
                <w:sz w:val="28"/>
                <w:lang w:val="vi-VN"/>
              </w:rPr>
              <w:lastRenderedPageBreak/>
              <w:t>hoạt động tôn giáo bị thu hồi văn bản chấp thuậ</w:t>
            </w:r>
            <w:r w:rsidR="001B4436" w:rsidRPr="00936B2E">
              <w:rPr>
                <w:rFonts w:ascii="Times New Roman" w:eastAsia="Calibri" w:hAnsi="Times New Roman"/>
                <w:noProof/>
                <w:color w:val="000000" w:themeColor="text1"/>
                <w:sz w:val="28"/>
                <w:lang w:val="vi-VN"/>
              </w:rPr>
              <w:t>n.</w:t>
            </w:r>
          </w:p>
          <w:p w14:paraId="7DE7F86B" w14:textId="77777777" w:rsidR="00BD19C0" w:rsidRPr="00936B2E" w:rsidRDefault="00BD19C0" w:rsidP="00DD0829">
            <w:pPr>
              <w:spacing w:before="120" w:after="120"/>
              <w:jc w:val="both"/>
              <w:outlineLvl w:val="0"/>
              <w:rPr>
                <w:rFonts w:ascii="Times New Roman" w:hAnsi="Times New Roman"/>
                <w:b/>
                <w:bCs/>
                <w:noProof/>
                <w:color w:val="000000" w:themeColor="text1"/>
                <w:spacing w:val="-18"/>
                <w:sz w:val="28"/>
                <w:lang w:val="vi-VN"/>
              </w:rPr>
            </w:pPr>
          </w:p>
          <w:p w14:paraId="47320E57"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p>
        </w:tc>
      </w:tr>
      <w:tr w:rsidR="0051631C" w:rsidRPr="00936B2E" w14:paraId="34175EA5" w14:textId="77777777" w:rsidTr="000204E6">
        <w:tc>
          <w:tcPr>
            <w:tcW w:w="3964" w:type="dxa"/>
          </w:tcPr>
          <w:p w14:paraId="3E03FA0C" w14:textId="5738EEEC"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2" w:name="_Toc458437418"/>
            <w:bookmarkStart w:id="63" w:name="_Toc461525328"/>
            <w:r w:rsidRPr="00936B2E">
              <w:rPr>
                <w:rFonts w:ascii="Times New Roman" w:hAnsi="Times New Roman"/>
                <w:b/>
                <w:noProof/>
                <w:color w:val="000000" w:themeColor="text1"/>
                <w:sz w:val="28"/>
                <w:lang w:val="vi-VN"/>
              </w:rPr>
              <w:lastRenderedPageBreak/>
              <w:t>Điều 20. Hoạt động của tổ chức sau khi được cấp chứng nhận đăng ký</w:t>
            </w:r>
            <w:bookmarkEnd w:id="62"/>
            <w:bookmarkEnd w:id="63"/>
            <w:r w:rsidRPr="00936B2E">
              <w:rPr>
                <w:rFonts w:ascii="Times New Roman" w:hAnsi="Times New Roman"/>
                <w:b/>
                <w:noProof/>
                <w:color w:val="000000" w:themeColor="text1"/>
                <w:sz w:val="28"/>
                <w:lang w:val="vi-VN"/>
              </w:rPr>
              <w:t xml:space="preserve"> hoạt động tôn giáo</w:t>
            </w:r>
          </w:p>
          <w:p w14:paraId="399C855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sau khi được cấp chứng nhận đăng ký hoạt động tôn giáo được thực hiện các hoạt động sau đây:</w:t>
            </w:r>
          </w:p>
          <w:p w14:paraId="44B31791"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các cuộc lễ tôn giáo, sinh hoạt tôn giáo, giảng đạo, bồi dưỡng giáo lý;</w:t>
            </w:r>
          </w:p>
          <w:p w14:paraId="259BF6C9"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Bổ nhiệm, bầu cử, suy cử chức việc; </w:t>
            </w:r>
          </w:p>
          <w:p w14:paraId="6B574014"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Sửa chữa, cải tạo trụ sở;</w:t>
            </w:r>
          </w:p>
          <w:p w14:paraId="0D422EEA"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Tham gia hoạt động từ thiện, nhân đạo; </w:t>
            </w:r>
          </w:p>
          <w:p w14:paraId="3F0E6CFF" w14:textId="77777777" w:rsidR="00BD19C0" w:rsidRPr="00936B2E" w:rsidRDefault="00BD19C0" w:rsidP="00DD0829">
            <w:pPr>
              <w:spacing w:before="120" w:after="120"/>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đ) Tổ chức đại hội thông qua hiến chương.</w:t>
            </w:r>
          </w:p>
          <w:p w14:paraId="27785000"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Khi thực hiện hoạt động quy định tại khoản 1 Điều này, tổ chức phải tuân thủ quy định của Luật này, quy định khác của pháp luật có liên quan. </w:t>
            </w:r>
          </w:p>
        </w:tc>
        <w:tc>
          <w:tcPr>
            <w:tcW w:w="6952" w:type="dxa"/>
          </w:tcPr>
          <w:p w14:paraId="4DA1CFEA" w14:textId="70B3CABC" w:rsidR="00BD19C0" w:rsidRPr="00936B2E" w:rsidRDefault="001B4436" w:rsidP="00DD0829">
            <w:pPr>
              <w:spacing w:before="120" w:after="120"/>
              <w:jc w:val="both"/>
              <w:outlineLvl w:val="0"/>
              <w:rPr>
                <w:rFonts w:ascii="Times New Roman" w:eastAsia="Calibri" w:hAnsi="Times New Roman"/>
                <w:noProof/>
                <w:color w:val="000000" w:themeColor="text1"/>
                <w:sz w:val="28"/>
              </w:rPr>
            </w:pPr>
            <w:r w:rsidRPr="00936B2E">
              <w:rPr>
                <w:rFonts w:ascii="Times New Roman" w:eastAsia="Calibri" w:hAnsi="Times New Roman"/>
                <w:noProof/>
                <w:color w:val="000000" w:themeColor="text1"/>
                <w:sz w:val="28"/>
              </w:rPr>
              <w:t>x</w:t>
            </w:r>
          </w:p>
        </w:tc>
        <w:tc>
          <w:tcPr>
            <w:tcW w:w="1701" w:type="dxa"/>
          </w:tcPr>
          <w:p w14:paraId="53B21B86" w14:textId="5382377E" w:rsidR="00BD19C0" w:rsidRPr="00936B2E" w:rsidRDefault="00665B44"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2D6C38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eastAsia="Calibri" w:hAnsi="Times New Roman"/>
                <w:noProof/>
                <w:color w:val="000000" w:themeColor="text1"/>
                <w:sz w:val="28"/>
                <w:lang w:val="vi-VN"/>
              </w:rPr>
              <w:t>- Tên Điều và nội dung các khoản giữ nguyên.</w:t>
            </w:r>
          </w:p>
        </w:tc>
      </w:tr>
      <w:tr w:rsidR="0051631C" w:rsidRPr="00936B2E" w14:paraId="25D4F462" w14:textId="77777777" w:rsidTr="000204E6">
        <w:tc>
          <w:tcPr>
            <w:tcW w:w="3964" w:type="dxa"/>
          </w:tcPr>
          <w:p w14:paraId="7F96A2B3"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Chương VI</w:t>
            </w:r>
          </w:p>
          <w:p w14:paraId="50ECA729"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TỔ CHỨC TÔN GIÁO</w:t>
            </w:r>
          </w:p>
        </w:tc>
        <w:tc>
          <w:tcPr>
            <w:tcW w:w="6952" w:type="dxa"/>
          </w:tcPr>
          <w:p w14:paraId="21D5ACB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1D505DC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2F2B291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giữ nguyên.</w:t>
            </w:r>
          </w:p>
        </w:tc>
      </w:tr>
      <w:tr w:rsidR="0051631C" w:rsidRPr="00936B2E" w14:paraId="28B0E131" w14:textId="77777777" w:rsidTr="000204E6">
        <w:tc>
          <w:tcPr>
            <w:tcW w:w="3964" w:type="dxa"/>
          </w:tcPr>
          <w:p w14:paraId="75B02BF0" w14:textId="77777777" w:rsidR="00BD19C0" w:rsidRPr="00936B2E" w:rsidRDefault="00BD19C0" w:rsidP="00DD0829">
            <w:pPr>
              <w:keepNext/>
              <w:keepLines/>
              <w:spacing w:before="120" w:after="120"/>
              <w:ind w:firstLine="317"/>
              <w:jc w:val="center"/>
              <w:outlineLvl w:val="1"/>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Mục 1</w:t>
            </w:r>
          </w:p>
          <w:p w14:paraId="02929C50"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CÔNG NHẬN TỔ CHỨC TÔN GIÁO; THÀNH LẬP, CHIA, TÁCH, SÁP NHẬP, HỢP NHẤT TỔ CHỨC TÔN GIÁO TRỰC THUỘC</w:t>
            </w:r>
          </w:p>
        </w:tc>
        <w:tc>
          <w:tcPr>
            <w:tcW w:w="6952" w:type="dxa"/>
          </w:tcPr>
          <w:p w14:paraId="4D8361EF"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1701" w:type="dxa"/>
          </w:tcPr>
          <w:p w14:paraId="4450E27F"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2126" w:type="dxa"/>
          </w:tcPr>
          <w:p w14:paraId="6E0DF65B"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mục giữ nguyên</w:t>
            </w:r>
          </w:p>
        </w:tc>
      </w:tr>
      <w:tr w:rsidR="0051631C" w:rsidRPr="00936B2E" w14:paraId="015F2AF5" w14:textId="77777777" w:rsidTr="000204E6">
        <w:tc>
          <w:tcPr>
            <w:tcW w:w="3964" w:type="dxa"/>
          </w:tcPr>
          <w:p w14:paraId="24BBF071" w14:textId="6CA2BC5B"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4" w:name="_Toc458437424"/>
            <w:bookmarkStart w:id="65" w:name="_Toc461525334"/>
            <w:r w:rsidRPr="00936B2E">
              <w:rPr>
                <w:rFonts w:ascii="Times New Roman" w:hAnsi="Times New Roman"/>
                <w:b/>
                <w:noProof/>
                <w:color w:val="000000" w:themeColor="text1"/>
                <w:sz w:val="28"/>
                <w:lang w:val="vi-VN"/>
              </w:rPr>
              <w:t xml:space="preserve">Điều 21.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công nhận tổ chức tôn giáo</w:t>
            </w:r>
            <w:bookmarkEnd w:id="64"/>
            <w:bookmarkEnd w:id="65"/>
          </w:p>
          <w:p w14:paraId="5903D82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đã được cấp chứng nhận đăng ký hoạt động tôn giáo được công nhận là tổ chức tôn giáo khi đáp ứng đủ các điều kiện sau đây:</w:t>
            </w:r>
          </w:p>
          <w:p w14:paraId="0387ED05"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Hoạt động ổn định, liên tục từ đủ 05 năm trở lên kể từ ngày được cấp chứng nhận đăng ký hoạt động tôn giáo;</w:t>
            </w:r>
          </w:p>
          <w:p w14:paraId="109C89A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Có hiến chương theo quy định tại Điều </w:t>
            </w:r>
            <w:r w:rsidRPr="00936B2E">
              <w:rPr>
                <w:rFonts w:ascii="Times New Roman" w:hAnsi="Times New Roman"/>
                <w:b/>
                <w:i/>
                <w:noProof/>
                <w:color w:val="000000" w:themeColor="text1"/>
                <w:sz w:val="28"/>
                <w:lang w:val="vi-VN"/>
              </w:rPr>
              <w:t>22</w:t>
            </w:r>
            <w:r w:rsidRPr="00936B2E">
              <w:rPr>
                <w:rFonts w:ascii="Times New Roman" w:hAnsi="Times New Roman"/>
                <w:noProof/>
                <w:color w:val="000000" w:themeColor="text1"/>
                <w:sz w:val="28"/>
                <w:lang w:val="vi-VN"/>
              </w:rPr>
              <w:t xml:space="preserve"> của Luật này;</w:t>
            </w:r>
          </w:p>
          <w:p w14:paraId="605A4F71"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c) Người đại diện, người lãnh đạo tổ chức là công dân Việt Nam thường trú tại Việt Nam, có năng lực hành vi dân sự đầy đủ;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p>
          <w:p w14:paraId="03A69897" w14:textId="77777777" w:rsidR="00BD19C0" w:rsidRPr="00936B2E" w:rsidRDefault="00BD19C0" w:rsidP="00DD0829">
            <w:pPr>
              <w:tabs>
                <w:tab w:val="left" w:pos="6120"/>
              </w:tabs>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Có cơ cấu tổ chức theo hiến chương;</w:t>
            </w:r>
          </w:p>
          <w:p w14:paraId="293899F8"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Có tài sản độc lập với cá nhân, tổ chức khác và tự chịu trách nhiệm bằng tài sản của mình;</w:t>
            </w:r>
          </w:p>
          <w:p w14:paraId="7B779303"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Nhân danh tổ chức tham gia quan hệ pháp luật một cách độc lập.</w:t>
            </w:r>
          </w:p>
          <w:p w14:paraId="354FC4B7"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2. Thẩm quyền công nhận tổ chức tôn giáo</w:t>
            </w:r>
          </w:p>
          <w:p w14:paraId="503A663D"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a) Ủy ban nhân dân cấp tỉnh quyết định công nhận tổ chức tôn giáo đối với tổ chức có địa bàn hoạt động ở một tỉnh; </w:t>
            </w:r>
          </w:p>
          <w:p w14:paraId="6B71101E"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pacing w:val="-8"/>
                <w:sz w:val="28"/>
                <w:lang w:val="vi-VN"/>
              </w:rPr>
              <w:t>b) Cơ quan quản lý nhà nước về tín ngưỡng, tôn giáo ở trung ương quyết định công nhận tổ chức tôn giáo đối với tổ chức có địa bàn hoạt động ở nhiều tỉnh.</w:t>
            </w:r>
          </w:p>
        </w:tc>
        <w:tc>
          <w:tcPr>
            <w:tcW w:w="6952" w:type="dxa"/>
          </w:tcPr>
          <w:p w14:paraId="2483979D" w14:textId="18A31EBA" w:rsidR="00BD19C0" w:rsidRPr="00936B2E" w:rsidRDefault="00BD19C0" w:rsidP="00DD0829">
            <w:pPr>
              <w:spacing w:before="120" w:after="240"/>
              <w:ind w:firstLine="317"/>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 xml:space="preserve">Luật Xử lý vi phạm hành chính năm 2012, sửa đổi, bổ sung năm 2014, 2017, 2020, 2022, 2024, 2025 </w:t>
            </w:r>
          </w:p>
          <w:p w14:paraId="675C1848"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531C6F7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04ED75B0"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24C896A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3E48B44D"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đưa vào trường giáo dưỡng; đưa vào cơ sở giáo dục bắt buộc và đưa vào cơ sở cai nghiện bắt buộc.</w:t>
            </w:r>
          </w:p>
          <w:p w14:paraId="0639BED3"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lastRenderedPageBreak/>
              <w:t>Điều 7. Thời hạn được coi là chưa bị xử lý vi phạm hành chính</w:t>
            </w:r>
          </w:p>
          <w:p w14:paraId="705A57C0"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54E55C4E"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5A0259D6" w14:textId="0BFBC8A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năm 2014, sửa đổi năm 2025</w:t>
            </w:r>
            <w:r w:rsidRPr="00936B2E">
              <w:rPr>
                <w:rFonts w:ascii="Times New Roman" w:hAnsi="Times New Roman"/>
                <w:b/>
                <w:noProof/>
                <w:color w:val="000000" w:themeColor="text1"/>
                <w:sz w:val="28"/>
                <w:lang w:val="vi-VN"/>
              </w:rPr>
              <w:tab/>
            </w:r>
          </w:p>
          <w:p w14:paraId="273D4CD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75BAD0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1AE118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6B84468E" w14:textId="488647D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w:t>
            </w:r>
            <w:r w:rsidRPr="00936B2E">
              <w:rPr>
                <w:rFonts w:ascii="Times New Roman" w:hAnsi="Times New Roman"/>
                <w:noProof/>
                <w:color w:val="000000" w:themeColor="text1"/>
                <w:sz w:val="28"/>
                <w:lang w:val="vi-VN"/>
              </w:rPr>
              <w:lastRenderedPageBreak/>
              <w:t>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4C93B8EF" w14:textId="5E18C95E"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A2A92B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khoản 2 bổ sung thẩm quyền công nhận tổ chức tôn giáo, để bỏ nội dung này tại Điều 22 dự thảo Luật.</w:t>
            </w:r>
          </w:p>
          <w:p w14:paraId="2E4AA9C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Sửa đổi, bổ sung nội dung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w:t>
            </w:r>
            <w:r w:rsidRPr="00936B2E">
              <w:rPr>
                <w:rFonts w:ascii="Times New Roman" w:hAnsi="Times New Roman"/>
                <w:b/>
                <w:i/>
                <w:noProof/>
                <w:color w:val="000000" w:themeColor="text1"/>
                <w:sz w:val="28"/>
                <w:lang w:val="vi-VN"/>
              </w:rPr>
              <w:t xml:space="preserve">dụng các biện pháp xử lý hành chính theo quy định của Luật Xử lý vi phạm hành chính; không có án tích theo quy định của pháp luật về hình sự” </w:t>
            </w:r>
            <w:r w:rsidRPr="00936B2E">
              <w:rPr>
                <w:rFonts w:ascii="Times New Roman" w:hAnsi="Times New Roman"/>
                <w:noProof/>
                <w:color w:val="000000" w:themeColor="text1"/>
                <w:sz w:val="28"/>
                <w:lang w:val="vi-VN"/>
              </w:rPr>
              <w:t>để phù hợp với pháp luật xử lý vi phạm hành chính.</w:t>
            </w:r>
          </w:p>
        </w:tc>
      </w:tr>
      <w:tr w:rsidR="0051631C" w:rsidRPr="00936B2E" w14:paraId="119A2784" w14:textId="77777777" w:rsidTr="000204E6">
        <w:tc>
          <w:tcPr>
            <w:tcW w:w="3964" w:type="dxa"/>
          </w:tcPr>
          <w:p w14:paraId="5C6D0714" w14:textId="7C042E52"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6" w:name="_Toc458437427"/>
            <w:bookmarkStart w:id="67" w:name="_Toc461525337"/>
            <w:r w:rsidRPr="00936B2E">
              <w:rPr>
                <w:rFonts w:ascii="Times New Roman" w:hAnsi="Times New Roman"/>
                <w:b/>
                <w:noProof/>
                <w:color w:val="000000" w:themeColor="text1"/>
                <w:sz w:val="28"/>
                <w:lang w:val="vi-VN"/>
              </w:rPr>
              <w:lastRenderedPageBreak/>
              <w:t>Điều 22. Hiến chương của tổ chức tôn giáo</w:t>
            </w:r>
            <w:bookmarkEnd w:id="66"/>
            <w:bookmarkEnd w:id="67"/>
          </w:p>
          <w:p w14:paraId="5DB57BEE"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Hiến chương của tổ chức tôn giáo có những nội dung cơ bản sau đây:</w:t>
            </w:r>
          </w:p>
          <w:p w14:paraId="1660485C"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Tên của tổ chức;</w:t>
            </w:r>
          </w:p>
          <w:p w14:paraId="06C49E4F"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Tôn chỉ, mục đích, nguyên tắc hoạt động;</w:t>
            </w:r>
          </w:p>
          <w:p w14:paraId="3FF9E89C"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Địa bàn hoạt động, trụ sở chính; </w:t>
            </w:r>
          </w:p>
          <w:p w14:paraId="715D6D14"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Tài chính, tài sản;</w:t>
            </w:r>
          </w:p>
          <w:p w14:paraId="282E9240" w14:textId="77777777" w:rsidR="00BD19C0" w:rsidRPr="00936B2E" w:rsidRDefault="00BD19C0" w:rsidP="00DD0829">
            <w:pPr>
              <w:spacing w:before="120" w:after="120"/>
              <w:ind w:firstLine="32"/>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5. Người đại diện theo pháp luật, mẫu con dấu;</w:t>
            </w:r>
          </w:p>
          <w:p w14:paraId="1DAD7001" w14:textId="77777777" w:rsidR="00BD19C0" w:rsidRPr="00936B2E" w:rsidRDefault="00BD19C0" w:rsidP="00DD0829">
            <w:pPr>
              <w:tabs>
                <w:tab w:val="left" w:pos="1080"/>
              </w:tabs>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6. Chức năng, nhiệm vụ, quyền hạn và cơ cấu tổ chức của tổ chức tôn giáo, tổ chức tôn giáo trực thuộc;</w:t>
            </w:r>
          </w:p>
          <w:p w14:paraId="21AE862B" w14:textId="77777777" w:rsidR="00BD19C0" w:rsidRPr="00936B2E" w:rsidRDefault="00BD19C0" w:rsidP="00DD0829">
            <w:pPr>
              <w:tabs>
                <w:tab w:val="left" w:pos="1080"/>
              </w:tabs>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Nhiệm vụ, quyền hạn của ban lãnh đạo tổ chức tôn giáo, tổ chức tôn giáo trực thuộc;</w:t>
            </w:r>
          </w:p>
          <w:p w14:paraId="3F5DF51D" w14:textId="77777777" w:rsidR="00BD19C0" w:rsidRPr="00936B2E" w:rsidRDefault="00BD19C0" w:rsidP="00DD0829">
            <w:pPr>
              <w:tabs>
                <w:tab w:val="left" w:pos="1080"/>
              </w:tabs>
              <w:spacing w:before="80" w:after="8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8. Điều kiện, tiêu chuẩn, thẩm quyền, cách thức phong phẩm, bổ nhiệm, bầu cử, suy cử, thuyên chuyển, cách chức, bãi nhiệm chức sắc, chức việc, nhà tu hành;</w:t>
            </w:r>
          </w:p>
          <w:p w14:paraId="12913D0B" w14:textId="77777777" w:rsidR="00BD19C0" w:rsidRPr="00936B2E" w:rsidRDefault="00BD19C0" w:rsidP="00DD0829">
            <w:pPr>
              <w:tabs>
                <w:tab w:val="left" w:pos="1080"/>
              </w:tabs>
              <w:spacing w:before="80" w:after="80"/>
              <w:ind w:firstLine="37"/>
              <w:jc w:val="both"/>
              <w:rPr>
                <w:rFonts w:ascii="Times New Roman" w:hAnsi="Times New Roman"/>
                <w:i/>
                <w:strike/>
                <w:noProof/>
                <w:color w:val="000000" w:themeColor="text1"/>
                <w:sz w:val="28"/>
                <w:lang w:val="vi-VN"/>
              </w:rPr>
            </w:pPr>
            <w:r w:rsidRPr="00936B2E">
              <w:rPr>
                <w:rFonts w:ascii="Times New Roman" w:hAnsi="Times New Roman"/>
                <w:noProof/>
                <w:color w:val="000000" w:themeColor="text1"/>
                <w:sz w:val="28"/>
                <w:lang w:val="vi-VN"/>
              </w:rPr>
              <w:t xml:space="preserve">9. Điều kiện, thẩm quyền, cách thức giải thể tổ chức tôn giáo; thành lập, chia, tách, sáp nhập, hợp nhất, giải thể tổ chức tôn giáo trực thuộc; </w:t>
            </w:r>
          </w:p>
          <w:p w14:paraId="68DF8ADD" w14:textId="77777777" w:rsidR="00BD19C0" w:rsidRPr="00936B2E" w:rsidRDefault="00BD19C0" w:rsidP="00DD0829">
            <w:pPr>
              <w:tabs>
                <w:tab w:val="left" w:pos="1080"/>
              </w:tabs>
              <w:spacing w:before="80" w:after="80"/>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10. Việc tổ chức hội nghị, đại hội; thể thức thông qua quyết định, sửa đổi, bổ sung hiến chương; </w:t>
            </w:r>
          </w:p>
          <w:p w14:paraId="62DF1F24" w14:textId="77777777" w:rsidR="00BD19C0" w:rsidRPr="00936B2E" w:rsidRDefault="00BD19C0" w:rsidP="00DD0829">
            <w:pPr>
              <w:tabs>
                <w:tab w:val="left" w:pos="1080"/>
              </w:tabs>
              <w:spacing w:before="80" w:after="8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11. Nguyên tắc, phương thức giải quyết tranh chấp nội bộ; ngăn ngừa, chấm dứt hành vi vi phạm pháp luật trong nội bộ của tổ chức; </w:t>
            </w:r>
          </w:p>
          <w:p w14:paraId="24BAA6A2" w14:textId="77777777" w:rsidR="00BD19C0" w:rsidRPr="00936B2E" w:rsidRDefault="00BD19C0" w:rsidP="00DD0829">
            <w:pPr>
              <w:tabs>
                <w:tab w:val="left" w:pos="1080"/>
              </w:tabs>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12. Quan hệ giữa tổ chức tôn giáo với tổ chức tôn giáo trực thuộc, </w:t>
            </w:r>
            <w:r w:rsidRPr="00936B2E">
              <w:rPr>
                <w:rFonts w:ascii="Times New Roman" w:hAnsi="Times New Roman"/>
                <w:noProof/>
                <w:color w:val="000000" w:themeColor="text1"/>
                <w:sz w:val="28"/>
                <w:lang w:val="vi-VN"/>
              </w:rPr>
              <w:lastRenderedPageBreak/>
              <w:t>giữa tổ chức tôn giáo với tổ chức, cá nhân khác có liên quan.</w:t>
            </w:r>
          </w:p>
        </w:tc>
        <w:tc>
          <w:tcPr>
            <w:tcW w:w="6952" w:type="dxa"/>
          </w:tcPr>
          <w:p w14:paraId="36D0D7EC" w14:textId="77777777" w:rsidR="001B4436" w:rsidRPr="00936B2E" w:rsidRDefault="001B4436"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12FCFE9D" w14:textId="77777777" w:rsidR="001B4436" w:rsidRPr="00936B2E" w:rsidRDefault="001B4436"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77. Điều lệ của pháp nhân</w:t>
            </w:r>
          </w:p>
          <w:p w14:paraId="0EC07DBE"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phải có điều lệ trong trường hợp pháp luật có quy định.</w:t>
            </w:r>
          </w:p>
          <w:p w14:paraId="09A4980D"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Điều lệ của pháp nhân có những nội dung chủ yếu sau đây:</w:t>
            </w:r>
          </w:p>
          <w:p w14:paraId="0A69DCC7"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a) Tên gọi của pháp nhân;</w:t>
            </w:r>
          </w:p>
          <w:p w14:paraId="1A477EA9"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b) Mục đích và phạm vi hoạt động của pháp nhân;</w:t>
            </w:r>
          </w:p>
          <w:p w14:paraId="43D2CDF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c) Trụ sở chính; chi nhánh, văn phòng đại diện, nếu có;</w:t>
            </w:r>
          </w:p>
          <w:p w14:paraId="093576B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d) Vốn điều lệ, nếu có;</w:t>
            </w:r>
          </w:p>
          <w:p w14:paraId="63193F52"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đ) Đại diện theo pháp luật của pháp nhân;</w:t>
            </w:r>
          </w:p>
          <w:p w14:paraId="5A9F26F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e) Cơ cấu tổ chức; thể thức cử, bầu, bổ nhiệm, miễn nhiệm, cách chức, nhiệm vụ và quyền hạn của các chức danh của cơ quan điều hành và các cơ quan khác;</w:t>
            </w:r>
          </w:p>
          <w:p w14:paraId="26A7E84B"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g) Điều kiện trở thành thành viên hoặc không còn là thành viên của pháp nhân, nếu là pháp nhân có thành viên;</w:t>
            </w:r>
          </w:p>
          <w:p w14:paraId="12874F0E"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h) Quyền, nghĩa vụ của các thành viên, nếu là pháp nhân có thành viên;</w:t>
            </w:r>
          </w:p>
          <w:p w14:paraId="6BF07C56"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i) Thể thức thông qua quyết định của pháp nhân; nguyên tắc giải quyết tranh chấp nội bộ;</w:t>
            </w:r>
          </w:p>
          <w:p w14:paraId="03DEEE8D"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k) Thể thức sửa đổi, bổ sung điều lệ;</w:t>
            </w:r>
          </w:p>
          <w:p w14:paraId="1A723BB7"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l) Ðiều kiện hợp nhất, sáp nhập, chia, tách, chuyển đổi hình thức, giải thể pháp nhân.</w:t>
            </w:r>
          </w:p>
          <w:p w14:paraId="0408058F" w14:textId="77777777" w:rsidR="001235A9" w:rsidRPr="00936B2E" w:rsidRDefault="001235A9" w:rsidP="001235A9">
            <w:pPr>
              <w:spacing w:before="120" w:after="120"/>
              <w:ind w:firstLine="317"/>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99/2016/NĐ-CP ngày 01/7/2016 của Chính phủ về quản lý và sử dụng con dấu</w:t>
            </w:r>
          </w:p>
          <w:p w14:paraId="42C9F5B9"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 Phạm vi điều chỉnh</w:t>
            </w:r>
          </w:p>
          <w:p w14:paraId="58E48B94"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Nghị định này quy định về quản lý và sử dụng con dấu của cơ quan nhà nước, đơn vị vũ trang nhân dân, cơ quan thuộc hệ thống tổ chức của Đảng Cộng sản Việt Nam, Mặt trận Tổ quốc Việt Nam, tổ chức chính trị - xã hội, tổ chức kinh tế, tổ chức hội, quỹ xã hội, quỹ từ thiện, tổ chức phi chính phủ, tổ chức tôn giáo, tổ chức nước ngoài hoạt động tại Việt Nam, tổ chức khác được thành lập, hoạt động theo quy định của pháp luật (sau đây gọi chung là cơ quan, tổ chức) và chức danh nhà nước.</w:t>
            </w:r>
          </w:p>
          <w:p w14:paraId="52CB90A5"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8. Cơ quan, tổ chức sử dụng con dấu có hình biểu tượng hoặc con dấu không có hình biểu tượng</w:t>
            </w:r>
          </w:p>
          <w:p w14:paraId="6678E8A6"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 xml:space="preserve">10. Cơ quan thuộc hệ thống tổ chức của Đảng Cộng sản Việt Nam, Mặt trận Tổ quốc Việt Nam, tổ chức chính trị - xã </w:t>
            </w:r>
            <w:r w:rsidRPr="00936B2E">
              <w:rPr>
                <w:rFonts w:ascii="Times New Roman" w:hAnsi="Times New Roman"/>
                <w:noProof/>
                <w:color w:val="FF0000"/>
                <w:sz w:val="28"/>
              </w:rPr>
              <w:lastRenderedPageBreak/>
              <w:t>hội, tổ chức chính trị xã hội - nghề nghiệp, tổ chức xã hội, tổ chức xã hội - nghề nghiệp, tổ chức tôn giáo, quỹ xã hội, quỹ từ thiện, tổ chức phi chính phủ được cơ quan có thẩm quyền thành lập hoặc cấp giấy phép hoạt động.</w:t>
            </w:r>
          </w:p>
          <w:p w14:paraId="478218EC"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12. Cơ quan đăng ký mẫu con dấu</w:t>
            </w:r>
          </w:p>
          <w:p w14:paraId="6502EFCC"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Cục Cảnh sát quản lý hành chính về trật tự xã hội, Tổng cục Cảnh sát, Bộ Công an có trách nhiệm đăng ký mẫu con dấu; cấp, đổi, cấp lại giấy chứng nhận đăng ký mẫu con dấu đối với cơ quan, tổ chức, chức danh nhà nước, gồm:</w:t>
            </w:r>
          </w:p>
          <w:p w14:paraId="3CB64BB0"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i) Cơ quan thuộc hệ thống tổ chức của Đảng Cộng sản Việt Nam, Mặt trận Tổ quốc Việt Nam, tổ chức chính trị - xã hội, tổ chức chính trị xã hội - nghề nghiệp, tổ chức xã hội, tổ chức xã hội - nghề nghiệp, tổ chức tôn giáo, quỹ xã hội, quỹ từ thiện, tổ chức phi chính phủ do cơ quan có thẩm quyền ở trung ương thành lập hoặc cấp giấy phép hoạt động, tổ chức trực thuộc các cơ quan, tổ chức này;</w:t>
            </w:r>
          </w:p>
          <w:p w14:paraId="38826BF7"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2. Phòng Cảnh sát quản lý hành chính về trật tự xã hội Công an tỉnh, thành phố trực thuộc trung ương có trách nhiệm đăng ký mẫu con dấu; cấp, đổi, cấp lại giấy chứng nhận đăng ký mẫu con dấu đối với cơ quan, tổ chức, gồm:</w:t>
            </w:r>
          </w:p>
          <w:p w14:paraId="7E74B213"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 xml:space="preserve">l) Cơ quan thuộc hệ thống tổ chức của Đảng Cộng sản Việt Nam, Mặt trận Tổ quốc Việt Nam, tổ chức chính trị-xã hội, tổ chức chính trị xã hội - nghề nghiệp, tổ chức xã hội, tổ chức xã hội - nghề nghiệp, tổ chức tôn giáo, quỹ xã hội, quỹ từ thiện, tổ chức phi chính phủ do cơ quan có thẩm quyền ở </w:t>
            </w:r>
            <w:r w:rsidRPr="00936B2E">
              <w:rPr>
                <w:rFonts w:ascii="Times New Roman" w:hAnsi="Times New Roman"/>
                <w:noProof/>
                <w:color w:val="FF0000"/>
                <w:sz w:val="28"/>
              </w:rPr>
              <w:lastRenderedPageBreak/>
              <w:t>địa phương thành lập hoặc cấp giấy phép hoạt động, tổ chức trực thuộc các cơ quan, tổ chức này;</w:t>
            </w:r>
          </w:p>
          <w:p w14:paraId="5DE090D1"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13. Hồ sơ đăng ký mẫu con dấu mới</w:t>
            </w:r>
          </w:p>
          <w:p w14:paraId="0B207CF8"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6. Đối với tổ chức tôn giáo: Quyết định công nhận tổ chức của cơ quan có thẩm quyền.</w:t>
            </w:r>
          </w:p>
          <w:p w14:paraId="7866DDCD"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7. Tổ chức trực thuộc tổ chức tôn giáo, hồ sơ gồm:</w:t>
            </w:r>
          </w:p>
          <w:p w14:paraId="1D580C04"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a) Quyết định của tổ chức tôn giáo về việc thành lập tổ chức tôn giáo trực thuộc;</w:t>
            </w:r>
          </w:p>
          <w:p w14:paraId="55D1C9BF"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b) Văn bản của cơ quan có thẩm quyền chấp thuận việc thành lập tổ chức tôn giáo trực thuộc;</w:t>
            </w:r>
          </w:p>
          <w:p w14:paraId="279766AD" w14:textId="6C358B7C" w:rsidR="00BD19C0" w:rsidRPr="00936B2E" w:rsidRDefault="001235A9" w:rsidP="001235A9">
            <w:pPr>
              <w:spacing w:before="120" w:after="120"/>
              <w:jc w:val="both"/>
              <w:outlineLvl w:val="0"/>
              <w:rPr>
                <w:rFonts w:ascii="Times New Roman" w:hAnsi="Times New Roman"/>
                <w:noProof/>
                <w:color w:val="000000" w:themeColor="text1"/>
                <w:sz w:val="28"/>
              </w:rPr>
            </w:pPr>
            <w:r w:rsidRPr="00936B2E">
              <w:rPr>
                <w:rFonts w:ascii="Times New Roman" w:hAnsi="Times New Roman"/>
                <w:noProof/>
                <w:color w:val="FF0000"/>
                <w:sz w:val="28"/>
              </w:rPr>
              <w:t>c) Giấy phép hoạt động do cơ quan có thẩm quyền cấp đối với tổ chức phải đăng ký về lĩnh vực hoạt động theo quy định của pháp luật.</w:t>
            </w:r>
          </w:p>
        </w:tc>
        <w:tc>
          <w:tcPr>
            <w:tcW w:w="1701" w:type="dxa"/>
          </w:tcPr>
          <w:p w14:paraId="764ABBCF" w14:textId="592A1BF7" w:rsidR="00BD19C0" w:rsidRPr="00936B2E" w:rsidRDefault="001B4436" w:rsidP="00DD0829">
            <w:pPr>
              <w:spacing w:before="120" w:after="120"/>
              <w:jc w:val="both"/>
              <w:outlineLvl w:val="0"/>
              <w:rPr>
                <w:rFonts w:ascii="Times New Roman" w:hAnsi="Times New Roman"/>
                <w:noProof/>
                <w:color w:val="000000" w:themeColor="text1"/>
                <w:sz w:val="28"/>
                <w:lang w:val="vi-VN"/>
              </w:rPr>
            </w:pPr>
            <w:proofErr w:type="spellStart"/>
            <w:r w:rsidRPr="00936B2E">
              <w:rPr>
                <w:rFonts w:ascii="Times New Roman" w:hAnsi="Times New Roman"/>
                <w:color w:val="000000" w:themeColor="text1"/>
                <w:sz w:val="28"/>
              </w:rPr>
              <w:lastRenderedPageBreak/>
              <w:t>Bảo</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đảm</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tính</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hợp</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Hiến</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hợp</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pháp</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tính</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thống</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nhất</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của</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dự</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thảo</w:t>
            </w:r>
            <w:proofErr w:type="spellEnd"/>
            <w:r w:rsidRPr="00936B2E">
              <w:rPr>
                <w:rFonts w:ascii="Times New Roman" w:hAnsi="Times New Roman"/>
                <w:color w:val="000000" w:themeColor="text1"/>
                <w:sz w:val="28"/>
              </w:rPr>
              <w:t xml:space="preserve"> </w:t>
            </w:r>
            <w:proofErr w:type="spellStart"/>
            <w:r w:rsidRPr="00936B2E">
              <w:rPr>
                <w:rFonts w:ascii="Times New Roman" w:hAnsi="Times New Roman"/>
                <w:color w:val="000000" w:themeColor="text1"/>
                <w:sz w:val="28"/>
              </w:rPr>
              <w:t>Luật</w:t>
            </w:r>
            <w:proofErr w:type="spellEnd"/>
          </w:p>
        </w:tc>
        <w:tc>
          <w:tcPr>
            <w:tcW w:w="2126" w:type="dxa"/>
          </w:tcPr>
          <w:p w14:paraId="2C13E0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5475E39A" w14:textId="77777777" w:rsidTr="000204E6">
        <w:tc>
          <w:tcPr>
            <w:tcW w:w="3964" w:type="dxa"/>
          </w:tcPr>
          <w:p w14:paraId="61EA9F75" w14:textId="2A5B9ABC"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bookmarkStart w:id="68" w:name="_Toc458437428"/>
            <w:bookmarkStart w:id="69" w:name="_Toc461525338"/>
            <w:r w:rsidRPr="00936B2E">
              <w:rPr>
                <w:rFonts w:ascii="Times New Roman" w:hAnsi="Times New Roman"/>
                <w:b/>
                <w:noProof/>
                <w:color w:val="000000" w:themeColor="text1"/>
                <w:sz w:val="28"/>
                <w:lang w:val="vi-VN"/>
              </w:rPr>
              <w:lastRenderedPageBreak/>
              <w:t xml:space="preserve">Điều 23. Sửa đổi </w:t>
            </w:r>
            <w:bookmarkEnd w:id="68"/>
            <w:r w:rsidRPr="00936B2E">
              <w:rPr>
                <w:rFonts w:ascii="Times New Roman" w:hAnsi="Times New Roman"/>
                <w:b/>
                <w:noProof/>
                <w:color w:val="000000" w:themeColor="text1"/>
                <w:sz w:val="28"/>
                <w:lang w:val="vi-VN"/>
              </w:rPr>
              <w:t>hiến chương</w:t>
            </w:r>
            <w:bookmarkEnd w:id="69"/>
            <w:r w:rsidRPr="00936B2E">
              <w:rPr>
                <w:rFonts w:ascii="Times New Roman" w:hAnsi="Times New Roman"/>
                <w:b/>
                <w:noProof/>
                <w:color w:val="000000" w:themeColor="text1"/>
                <w:sz w:val="28"/>
                <w:lang w:val="vi-VN"/>
              </w:rPr>
              <w:t xml:space="preserve"> </w:t>
            </w:r>
          </w:p>
          <w:p w14:paraId="00F447AA"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khi sửa đổi hiến chương phải đăng ký với cơ quan nhà nước có thẩm quyền quy định tại khoản </w:t>
            </w:r>
            <w:r w:rsidRPr="00936B2E">
              <w:rPr>
                <w:rFonts w:ascii="Times New Roman" w:hAnsi="Times New Roman"/>
                <w:b/>
                <w:i/>
                <w:noProof/>
                <w:color w:val="000000" w:themeColor="text1"/>
                <w:sz w:val="28"/>
                <w:lang w:val="vi-VN"/>
              </w:rPr>
              <w:t>2</w:t>
            </w:r>
            <w:r w:rsidRPr="00936B2E">
              <w:rPr>
                <w:rFonts w:ascii="Times New Roman" w:hAnsi="Times New Roman"/>
                <w:noProof/>
                <w:color w:val="000000" w:themeColor="text1"/>
                <w:sz w:val="28"/>
                <w:lang w:val="vi-VN"/>
              </w:rPr>
              <w:t xml:space="preserve"> Điều </w:t>
            </w:r>
            <w:r w:rsidRPr="00936B2E">
              <w:rPr>
                <w:rFonts w:ascii="Times New Roman" w:hAnsi="Times New Roman"/>
                <w:b/>
                <w:i/>
                <w:noProof/>
                <w:color w:val="000000" w:themeColor="text1"/>
                <w:sz w:val="28"/>
                <w:lang w:val="vi-VN"/>
              </w:rPr>
              <w:t>21</w:t>
            </w:r>
            <w:r w:rsidRPr="00936B2E">
              <w:rPr>
                <w:rFonts w:ascii="Times New Roman" w:hAnsi="Times New Roman"/>
                <w:i/>
                <w:noProof/>
                <w:color w:val="000000" w:themeColor="text1"/>
                <w:sz w:val="28"/>
                <w:lang w:val="vi-VN"/>
              </w:rPr>
              <w:t xml:space="preserve"> </w:t>
            </w:r>
            <w:r w:rsidRPr="00936B2E">
              <w:rPr>
                <w:rFonts w:ascii="Times New Roman" w:hAnsi="Times New Roman"/>
                <w:noProof/>
                <w:color w:val="000000" w:themeColor="text1"/>
                <w:sz w:val="28"/>
                <w:lang w:val="vi-VN"/>
              </w:rPr>
              <w:t xml:space="preserve">của Luật này. </w:t>
            </w:r>
          </w:p>
          <w:p w14:paraId="366DF769"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 chức tôn giáo được hoạt động theo hiến chương sửa đổi kể từ ngày được cơ quan nhà nước có thẩm quyền chấp thuận.</w:t>
            </w:r>
          </w:p>
          <w:p w14:paraId="33B948E5"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62E3EA6" w14:textId="727EBB06"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t>x</w:t>
            </w:r>
          </w:p>
        </w:tc>
        <w:tc>
          <w:tcPr>
            <w:tcW w:w="1701" w:type="dxa"/>
          </w:tcPr>
          <w:p w14:paraId="17264EC2" w14:textId="46FB56DF" w:rsidR="00BD19C0" w:rsidRPr="00936B2E" w:rsidRDefault="001235A9" w:rsidP="001235A9">
            <w:pPr>
              <w:spacing w:before="120" w:after="120"/>
              <w:jc w:val="both"/>
              <w:outlineLvl w:val="0"/>
              <w:rPr>
                <w:rFonts w:ascii="Times New Roman" w:hAnsi="Times New Roman"/>
                <w:noProof/>
                <w:color w:val="000000" w:themeColor="text1"/>
                <w:sz w:val="28"/>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33A823E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0DE7822C" w14:textId="77777777" w:rsidTr="000204E6">
        <w:tc>
          <w:tcPr>
            <w:tcW w:w="3964" w:type="dxa"/>
          </w:tcPr>
          <w:p w14:paraId="49A97BDD" w14:textId="7E35E76A"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70" w:name="_Toc458437429"/>
            <w:bookmarkStart w:id="71" w:name="_Toc461525339"/>
            <w:r w:rsidRPr="00936B2E">
              <w:rPr>
                <w:rFonts w:ascii="Times New Roman" w:hAnsi="Times New Roman"/>
                <w:b/>
                <w:noProof/>
                <w:color w:val="000000" w:themeColor="text1"/>
                <w:sz w:val="28"/>
                <w:lang w:val="vi-VN"/>
              </w:rPr>
              <w:lastRenderedPageBreak/>
              <w:t>Điều 24. Tên của tổ chức tôn giáo</w:t>
            </w:r>
            <w:bookmarkEnd w:id="70"/>
            <w:bookmarkEnd w:id="71"/>
          </w:p>
          <w:p w14:paraId="06019CDD"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giáo phải có tên bằng tiếng Việt.</w:t>
            </w:r>
          </w:p>
          <w:p w14:paraId="06EB7A0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14:paraId="12B4B9FB" w14:textId="77777777" w:rsidR="00BD19C0" w:rsidRPr="00936B2E" w:rsidRDefault="00BD19C0" w:rsidP="00DD0829">
            <w:pPr>
              <w:spacing w:before="120" w:after="120"/>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3. Tên của tổ chức tôn giáo được sử dụng trong quan hệ với tổ chức, cá nhân khác.</w:t>
            </w:r>
          </w:p>
          <w:p w14:paraId="3A4F937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Tên của tổ chức tôn giáo được pháp luật công nhận và bảo vệ.</w:t>
            </w:r>
          </w:p>
          <w:p w14:paraId="19D85E4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Tổ chức tôn giáo thay đổi tên phải được cơ quan nhà nước có thẩm quyền quy định tại khoản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 xml:space="preserve">Điều </w:t>
            </w:r>
            <w:r w:rsidRPr="00936B2E">
              <w:rPr>
                <w:rFonts w:ascii="Times New Roman" w:hAnsi="Times New Roman"/>
                <w:b/>
                <w:i/>
                <w:noProof/>
                <w:color w:val="000000" w:themeColor="text1"/>
                <w:sz w:val="28"/>
                <w:lang w:val="vi-VN"/>
              </w:rPr>
              <w:t>21</w:t>
            </w:r>
            <w:r w:rsidRPr="00936B2E">
              <w:rPr>
                <w:rFonts w:ascii="Times New Roman" w:hAnsi="Times New Roman"/>
                <w:noProof/>
                <w:color w:val="000000" w:themeColor="text1"/>
                <w:sz w:val="28"/>
                <w:lang w:val="vi-VN"/>
              </w:rPr>
              <w:t xml:space="preserve"> của Luật này chấp thuận.</w:t>
            </w:r>
          </w:p>
          <w:p w14:paraId="1CA55F73"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6. Tổ chức tôn giáo trực thuộc thay đổi tên thì tổ chức tôn giáo có trách nhiệm đề nghị cơ quan nhà nước có thẩm quyền quy định tại khoản 2 Điều </w:t>
            </w:r>
            <w:r w:rsidRPr="00936B2E">
              <w:rPr>
                <w:rFonts w:ascii="Times New Roman" w:hAnsi="Times New Roman"/>
                <w:b/>
                <w:i/>
                <w:noProof/>
                <w:color w:val="000000" w:themeColor="text1"/>
                <w:sz w:val="28"/>
                <w:lang w:val="vi-VN"/>
              </w:rPr>
              <w:t xml:space="preserve">27 </w:t>
            </w:r>
            <w:r w:rsidRPr="00936B2E">
              <w:rPr>
                <w:rFonts w:ascii="Times New Roman" w:hAnsi="Times New Roman"/>
                <w:noProof/>
                <w:color w:val="000000" w:themeColor="text1"/>
                <w:sz w:val="28"/>
                <w:lang w:val="vi-VN"/>
              </w:rPr>
              <w:t xml:space="preserve">của Luật này chấp thuận. </w:t>
            </w:r>
          </w:p>
        </w:tc>
        <w:tc>
          <w:tcPr>
            <w:tcW w:w="6952" w:type="dxa"/>
          </w:tcPr>
          <w:p w14:paraId="3CB99DDD"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Dân sự năm 2015</w:t>
            </w:r>
          </w:p>
          <w:p w14:paraId="21E845A5" w14:textId="72122245"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78. Tên gọi của pháp nhân</w:t>
            </w:r>
          </w:p>
          <w:p w14:paraId="66C497D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phải có tên gọi bằng tiếng Việt.</w:t>
            </w:r>
          </w:p>
          <w:p w14:paraId="1F0114B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Tên gọi của pháp nhân phải thể hiện rõ loại hình tổ chức của pháp nhân và phân biệt với các pháp nhân khác trong cùng một lĩnh vực hoạt động.</w:t>
            </w:r>
          </w:p>
          <w:p w14:paraId="078406D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Pháp nhân phải sử dụng tên gọi của mình trong giao dịch dân sự.</w:t>
            </w:r>
          </w:p>
          <w:p w14:paraId="0F4B8537" w14:textId="6F06806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Tên gọi của pháp nhân được pháp luật công nhận và bảo vệ.</w:t>
            </w:r>
          </w:p>
        </w:tc>
        <w:tc>
          <w:tcPr>
            <w:tcW w:w="1701" w:type="dxa"/>
          </w:tcPr>
          <w:p w14:paraId="5F423890" w14:textId="7E31F30F"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0A80E54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4B5FD10D" w14:textId="77777777" w:rsidTr="000204E6">
        <w:tc>
          <w:tcPr>
            <w:tcW w:w="3964" w:type="dxa"/>
          </w:tcPr>
          <w:p w14:paraId="05799520" w14:textId="460F68F5"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72" w:name="_Toc461525340"/>
            <w:r w:rsidRPr="00936B2E">
              <w:rPr>
                <w:rFonts w:ascii="Times New Roman" w:hAnsi="Times New Roman"/>
                <w:b/>
                <w:noProof/>
                <w:color w:val="000000" w:themeColor="text1"/>
                <w:sz w:val="28"/>
                <w:lang w:val="vi-VN"/>
              </w:rPr>
              <w:lastRenderedPageBreak/>
              <w:t>Điều 25. Thay đổi trụ sở của tổ chức tôn giáo</w:t>
            </w:r>
            <w:bookmarkEnd w:id="72"/>
          </w:p>
          <w:p w14:paraId="245A9683"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 xml:space="preserve">Điều </w:t>
            </w:r>
            <w:r w:rsidRPr="00936B2E">
              <w:rPr>
                <w:rFonts w:ascii="Times New Roman" w:hAnsi="Times New Roman"/>
                <w:b/>
                <w:i/>
                <w:noProof/>
                <w:color w:val="000000" w:themeColor="text1"/>
                <w:sz w:val="28"/>
                <w:lang w:val="vi-VN"/>
              </w:rPr>
              <w:t xml:space="preserve">21 </w:t>
            </w:r>
            <w:r w:rsidRPr="00936B2E">
              <w:rPr>
                <w:rFonts w:ascii="Times New Roman" w:hAnsi="Times New Roman"/>
                <w:noProof/>
                <w:color w:val="000000" w:themeColor="text1"/>
                <w:sz w:val="28"/>
                <w:lang w:val="vi-VN"/>
              </w:rPr>
              <w:t>của Luật này.</w:t>
            </w:r>
          </w:p>
          <w:p w14:paraId="424CE7AC" w14:textId="77777777" w:rsidR="00BD19C0" w:rsidRPr="00936B2E" w:rsidRDefault="00BD19C0" w:rsidP="00DD0829">
            <w:pPr>
              <w:spacing w:before="80" w:after="80"/>
              <w:jc w:val="both"/>
              <w:rPr>
                <w:rFonts w:ascii="Times New Roman" w:eastAsia="Calibri"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2. Tổ chức tôn giáo trực thuộc khi thay đổi trụ sở phải được sự chấp thuận của Ủy ban nhân dân cấp tỉnh nơi đặt trụ sở mới và thông báo bằng văn bản đến cơ quan nhà nước có thẩm quyền quy định tại khoản </w:t>
            </w:r>
            <w:r w:rsidRPr="00936B2E">
              <w:rPr>
                <w:rFonts w:ascii="Times New Roman" w:hAnsi="Times New Roman"/>
                <w:b/>
                <w:i/>
                <w:noProof/>
                <w:color w:val="000000" w:themeColor="text1"/>
                <w:sz w:val="28"/>
                <w:lang w:val="vi-VN"/>
              </w:rPr>
              <w:t>2</w:t>
            </w:r>
            <w:r w:rsidRPr="00936B2E">
              <w:rPr>
                <w:rFonts w:ascii="Times New Roman" w:hAnsi="Times New Roman"/>
                <w:noProof/>
                <w:color w:val="000000" w:themeColor="text1"/>
                <w:sz w:val="28"/>
                <w:lang w:val="vi-VN"/>
              </w:rPr>
              <w:t xml:space="preserve"> Điều </w:t>
            </w:r>
            <w:r w:rsidRPr="00936B2E">
              <w:rPr>
                <w:rFonts w:ascii="Times New Roman" w:hAnsi="Times New Roman"/>
                <w:b/>
                <w:i/>
                <w:noProof/>
                <w:color w:val="000000" w:themeColor="text1"/>
                <w:sz w:val="28"/>
                <w:lang w:val="vi-VN"/>
              </w:rPr>
              <w:t xml:space="preserve">27 </w:t>
            </w:r>
            <w:r w:rsidRPr="00936B2E">
              <w:rPr>
                <w:rFonts w:ascii="Times New Roman" w:hAnsi="Times New Roman"/>
                <w:noProof/>
                <w:color w:val="000000" w:themeColor="text1"/>
                <w:sz w:val="28"/>
                <w:lang w:val="vi-VN"/>
              </w:rPr>
              <w:t>của Luật này.</w:t>
            </w:r>
          </w:p>
        </w:tc>
        <w:tc>
          <w:tcPr>
            <w:tcW w:w="6952" w:type="dxa"/>
          </w:tcPr>
          <w:p w14:paraId="78C0C672"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Dân sự năm 2015</w:t>
            </w:r>
          </w:p>
          <w:p w14:paraId="5E227EBC" w14:textId="77777777" w:rsidR="00BD19C0" w:rsidRPr="00936B2E" w:rsidRDefault="00BD19C0" w:rsidP="001235A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79. Trụ sở của pháp nhân</w:t>
            </w:r>
          </w:p>
          <w:p w14:paraId="6C64DBB8"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Trụ sở của pháp nhân là nơi đặt cơ quan điều hành của pháp nhân.</w:t>
            </w:r>
          </w:p>
          <w:p w14:paraId="744E117C"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thay đổi trụ sở thì pháp nhân phải công bố công khai.</w:t>
            </w:r>
          </w:p>
          <w:p w14:paraId="7201B4C2"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Địa chỉ liên lạc của pháp nhân là địa chỉ trụ sở của pháp nhân. Pháp nhân có thể chọn nơi khác làm địa chỉ liên lạc.</w:t>
            </w:r>
          </w:p>
          <w:p w14:paraId="1B608149"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604C9227" w14:textId="215A2F72"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748FCAB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6948A0ED" w14:textId="77777777" w:rsidTr="000204E6">
        <w:tc>
          <w:tcPr>
            <w:tcW w:w="3964" w:type="dxa"/>
          </w:tcPr>
          <w:p w14:paraId="35E3B72A" w14:textId="77777777" w:rsidR="00BD19C0" w:rsidRPr="00936B2E" w:rsidRDefault="00BD19C0" w:rsidP="00DD0829">
            <w:pPr>
              <w:spacing w:before="80" w:after="80"/>
              <w:ind w:firstLine="37"/>
              <w:jc w:val="both"/>
              <w:outlineLvl w:val="0"/>
              <w:rPr>
                <w:rFonts w:ascii="Times New Roman" w:hAnsi="Times New Roman"/>
                <w:b/>
                <w:noProof/>
                <w:color w:val="000000" w:themeColor="text1"/>
                <w:spacing w:val="-12"/>
                <w:sz w:val="28"/>
                <w:lang w:val="vi-VN"/>
              </w:rPr>
            </w:pPr>
            <w:r w:rsidRPr="00936B2E">
              <w:rPr>
                <w:rFonts w:ascii="Times New Roman" w:hAnsi="Times New Roman"/>
                <w:b/>
                <w:noProof/>
                <w:color w:val="000000" w:themeColor="text1"/>
                <w:spacing w:val="-12"/>
                <w:sz w:val="28"/>
                <w:lang w:val="vi-VN"/>
              </w:rPr>
              <w:t>Điều 26. Thành lập, chia, tách, sáp nhập, hợp nhất tổ chức tôn giáo trực thuộc</w:t>
            </w:r>
          </w:p>
          <w:p w14:paraId="7BF69F1F"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w:t>
            </w:r>
            <w:r w:rsidRPr="00936B2E">
              <w:rPr>
                <w:rFonts w:ascii="Times New Roman" w:hAnsi="Times New Roman"/>
                <w:noProof/>
                <w:color w:val="000000" w:themeColor="text1"/>
                <w:sz w:val="28"/>
                <w:lang w:val="vi-VN"/>
              </w:rPr>
              <w:lastRenderedPageBreak/>
              <w:t>các tổ chức tôn giáo trực thuộc thành một tổ chức tôn giáo trực thuộc mới.</w:t>
            </w:r>
          </w:p>
          <w:p w14:paraId="3F43526F"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chia, tổ chức tôn giáo trực thuộc bị chia chấm dứt tồn tại; quyền, nghĩa vụ của tổ chức tôn giáo trực thuộc bị chia được chuyển giao cho các tổ chức tôn giáo trực thuộc mới.</w:t>
            </w:r>
          </w:p>
          <w:p w14:paraId="14BE5501" w14:textId="77777777" w:rsidR="00BD19C0" w:rsidRPr="00936B2E" w:rsidRDefault="00BD19C0" w:rsidP="00DD0829">
            <w:pPr>
              <w:spacing w:before="80" w:after="8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3. Sau khi tách, tổ chức tôn giáo trực thuộc bị tách và tổ chức tôn giáo trực thuộc được tách thực hiện quyền, nghĩa vụ của mình phù hợp với mục đích hoạt động.</w:t>
            </w:r>
          </w:p>
          <w:p w14:paraId="64CFB152" w14:textId="77777777" w:rsidR="00BD19C0" w:rsidRPr="00936B2E" w:rsidRDefault="00BD19C0" w:rsidP="00DD0829">
            <w:pPr>
              <w:spacing w:before="120" w:after="120"/>
              <w:ind w:firstLine="37"/>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0ED28C34" w14:textId="77777777" w:rsidR="00BD19C0" w:rsidRPr="00936B2E" w:rsidRDefault="00BD19C0" w:rsidP="00DD0829">
            <w:pPr>
              <w:spacing w:before="80" w:after="80"/>
              <w:ind w:firstLine="37"/>
              <w:jc w:val="both"/>
              <w:rPr>
                <w:rFonts w:ascii="Times New Roman" w:eastAsia="Calibri" w:hAnsi="Times New Roman"/>
                <w:b/>
                <w:noProof/>
                <w:color w:val="000000" w:themeColor="text1"/>
                <w:sz w:val="28"/>
                <w:lang w:val="vi-VN"/>
              </w:rPr>
            </w:pPr>
            <w:r w:rsidRPr="00936B2E">
              <w:rPr>
                <w:rFonts w:ascii="Times New Roman" w:hAnsi="Times New Roman"/>
                <w:noProof/>
                <w:color w:val="000000" w:themeColor="text1"/>
                <w:sz w:val="28"/>
                <w:lang w:val="vi-VN"/>
              </w:rPr>
              <w:t xml:space="preserve">5. Sau khi hợp nhất, các tổ chức tôn giáo trực thuộc cũ chấm dứt tồn tại kể từ thời điểm tổ chức tôn giáo trực thuộc mới được thành lập; quyền và nghĩa vụ của tổ chức tôn giáo trực thuộc cũ được </w:t>
            </w:r>
            <w:r w:rsidRPr="00936B2E">
              <w:rPr>
                <w:rFonts w:ascii="Times New Roman" w:hAnsi="Times New Roman"/>
                <w:noProof/>
                <w:color w:val="000000" w:themeColor="text1"/>
                <w:sz w:val="28"/>
                <w:lang w:val="vi-VN"/>
              </w:rPr>
              <w:lastRenderedPageBreak/>
              <w:t>chuyển giao cho tổ chức tôn giáo trực thuộc mới.</w:t>
            </w:r>
          </w:p>
        </w:tc>
        <w:tc>
          <w:tcPr>
            <w:tcW w:w="6952" w:type="dxa"/>
          </w:tcPr>
          <w:p w14:paraId="5073AFF3"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4BC064D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Điều 82. Thành lập, đăng ký pháp nhân</w:t>
            </w:r>
          </w:p>
          <w:p w14:paraId="2EE9FF8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được thành lập theo sáng kiến của cá nhân, pháp nhân hoặc theo quyết định của cơ quan nhà nước có thẩm quyền.</w:t>
            </w:r>
          </w:p>
          <w:p w14:paraId="61FD7D77"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Đăng ký pháp nhân bao gồm đăng ký thành lập, đăng ký thay đổi và đăng ký khác theo quy định của pháp luật.</w:t>
            </w:r>
          </w:p>
          <w:p w14:paraId="39C63F4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đăng ký pháp nhân phải được công bố công khai.</w:t>
            </w:r>
          </w:p>
          <w:p w14:paraId="34053432"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88. Hợp nhất pháp nhân</w:t>
            </w:r>
          </w:p>
          <w:p w14:paraId="46B038C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pháp nhân có thể hợp nhất thành một pháp nhân mới.</w:t>
            </w:r>
          </w:p>
          <w:p w14:paraId="717F299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Sau khi hợp nhất, các pháp nhân cũ chấm dứt tồn tại kể từ thời điểm pháp nhân mới được thành lập; quyền và nghĩa vụ dân sự của pháp nhân cũ được chuyển giao cho pháp nhân mới.</w:t>
            </w:r>
          </w:p>
          <w:p w14:paraId="366B9D5D"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89. Sáp nhập pháp nhân</w:t>
            </w:r>
          </w:p>
          <w:p w14:paraId="5980B70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được sáp nhập (sau đây gọi là pháp nhân được sáp nhập) vào một pháp nhân khác (sau đây gọi là pháp nhân sáp nhập).</w:t>
            </w:r>
          </w:p>
          <w:p w14:paraId="39FB456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sáp nhập, pháp nhân được sáp nhập chấm dứt tồn tại; quyền và nghĩa vụ dân sự của pháp nhân được sáp nhập được chuyển giao cho pháp nhân sáp nhập.</w:t>
            </w:r>
          </w:p>
          <w:p w14:paraId="77A1D4BB"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90. Chia pháp nhân</w:t>
            </w:r>
          </w:p>
          <w:p w14:paraId="166B0E1C"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chia thành nhiều pháp nhân.</w:t>
            </w:r>
          </w:p>
          <w:p w14:paraId="24090B8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chia, pháp nhân bị chia chấm dứt tồn tại; quyền, nghĩa vụ dân sự của pháp nhân bị chia được chuyển giao cho các pháp nhân mới.</w:t>
            </w:r>
          </w:p>
          <w:p w14:paraId="0A0C4590"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91. Tách pháp nhân</w:t>
            </w:r>
          </w:p>
          <w:p w14:paraId="13D5610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tách thành nhiều pháp nhân.</w:t>
            </w:r>
          </w:p>
          <w:p w14:paraId="7BF840D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tách, pháp nhân bị tách và pháp nhân được tách thực hiện quyền, nghĩa vụ dân sự của mình phù hợp với mục đích hoạt động.</w:t>
            </w:r>
          </w:p>
          <w:p w14:paraId="3E597292" w14:textId="14AC8710" w:rsidR="00BD19C0" w:rsidRPr="00936B2E" w:rsidRDefault="00BD19C0" w:rsidP="00DD0829">
            <w:pPr>
              <w:spacing w:before="80" w:after="80"/>
              <w:jc w:val="both"/>
              <w:outlineLvl w:val="0"/>
              <w:rPr>
                <w:rFonts w:ascii="Times New Roman" w:hAnsi="Times New Roman"/>
                <w:noProof/>
                <w:color w:val="000000" w:themeColor="text1"/>
                <w:sz w:val="28"/>
                <w:lang w:val="vi-VN"/>
              </w:rPr>
            </w:pPr>
          </w:p>
        </w:tc>
        <w:tc>
          <w:tcPr>
            <w:tcW w:w="1701" w:type="dxa"/>
          </w:tcPr>
          <w:p w14:paraId="088D100D" w14:textId="5280053A"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6AD815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12"/>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46E13403" w14:textId="77777777" w:rsidTr="000204E6">
        <w:tc>
          <w:tcPr>
            <w:tcW w:w="3964" w:type="dxa"/>
          </w:tcPr>
          <w:p w14:paraId="2252A3A1" w14:textId="5456A46D"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73" w:name="_Toc458437432"/>
            <w:bookmarkStart w:id="74" w:name="_Toc461525341"/>
            <w:r w:rsidRPr="00936B2E">
              <w:rPr>
                <w:rFonts w:ascii="Times New Roman" w:hAnsi="Times New Roman"/>
                <w:b/>
                <w:noProof/>
                <w:color w:val="000000" w:themeColor="text1"/>
                <w:sz w:val="28"/>
                <w:lang w:val="vi-VN"/>
              </w:rPr>
              <w:lastRenderedPageBreak/>
              <w:t xml:space="preserve">Điều 27.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thành lập, chia, tách, sáp nhập, hợp nhất tổ chức tôn giáo trực thuộc</w:t>
            </w:r>
            <w:bookmarkEnd w:id="73"/>
            <w:bookmarkEnd w:id="74"/>
          </w:p>
          <w:p w14:paraId="575C10CF" w14:textId="77777777" w:rsidR="00BD19C0" w:rsidRPr="00936B2E" w:rsidRDefault="00BD19C0" w:rsidP="00DD0829">
            <w:pPr>
              <w:spacing w:before="80" w:after="80"/>
              <w:jc w:val="both"/>
              <w:outlineLvl w:val="0"/>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1. Tổ chức tôn giáo, tổ chức tôn giáo trực thuộc được thành lập, chia, tách, sáp nhập, hợp nhất tổ chức tôn giáo trực thuộc khi đáp ứng đủ các điều kiện sau đây:</w:t>
            </w:r>
          </w:p>
          <w:p w14:paraId="01FDAD5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bookmarkStart w:id="75" w:name="_Toc455482773"/>
            <w:bookmarkStart w:id="76" w:name="_Toc457465517"/>
            <w:bookmarkStart w:id="77" w:name="_Toc457980836"/>
            <w:bookmarkStart w:id="78" w:name="_Toc458437433"/>
            <w:bookmarkStart w:id="79" w:name="_Toc461525342"/>
            <w:r w:rsidRPr="00936B2E">
              <w:rPr>
                <w:rFonts w:ascii="Times New Roman" w:hAnsi="Times New Roman"/>
                <w:noProof/>
                <w:color w:val="000000" w:themeColor="text1"/>
                <w:sz w:val="28"/>
                <w:lang w:val="vi-VN"/>
              </w:rPr>
              <w:t>a) Hiến chương của tổ chức tôn giáo có quy định về việc thành lập, chia, tách, sáp nhập, hợp nhất tổ chức tôn giáo trực thuộc;</w:t>
            </w:r>
          </w:p>
          <w:bookmarkEnd w:id="75"/>
          <w:bookmarkEnd w:id="76"/>
          <w:bookmarkEnd w:id="77"/>
          <w:bookmarkEnd w:id="78"/>
          <w:bookmarkEnd w:id="79"/>
          <w:p w14:paraId="7BEEC747"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Hoạt động của tổ chức tôn giáo trực thuộc trước khi chia, tách, sáp nhập, hợp nhất không thuộc trường hợp quy định tại Điều</w:t>
            </w:r>
            <w:r w:rsidRPr="00936B2E">
              <w:rPr>
                <w:rFonts w:ascii="Times New Roman" w:hAnsi="Times New Roman"/>
                <w:b/>
                <w:i/>
                <w:noProof/>
                <w:color w:val="000000" w:themeColor="text1"/>
                <w:sz w:val="28"/>
                <w:lang w:val="vi-VN"/>
              </w:rPr>
              <w:t xml:space="preserve"> 6</w:t>
            </w:r>
            <w:r w:rsidRPr="00936B2E">
              <w:rPr>
                <w:rFonts w:ascii="Times New Roman" w:hAnsi="Times New Roman"/>
                <w:noProof/>
                <w:color w:val="000000" w:themeColor="text1"/>
                <w:sz w:val="28"/>
                <w:lang w:val="vi-VN"/>
              </w:rPr>
              <w:t xml:space="preserve"> của Luật này; </w:t>
            </w:r>
          </w:p>
          <w:p w14:paraId="125FDA3F" w14:textId="77777777" w:rsidR="00BD19C0" w:rsidRPr="00936B2E" w:rsidRDefault="00BD19C0" w:rsidP="00DD0829">
            <w:pPr>
              <w:spacing w:before="120" w:after="120"/>
              <w:jc w:val="both"/>
              <w:rPr>
                <w:rFonts w:ascii="Times New Roman" w:eastAsia="Calibri" w:hAnsi="Times New Roman"/>
                <w:b/>
                <w:i/>
                <w:noProof/>
                <w:color w:val="000000" w:themeColor="text1"/>
                <w:sz w:val="28"/>
                <w:lang w:val="vi-VN"/>
              </w:rPr>
            </w:pPr>
            <w:r w:rsidRPr="00936B2E">
              <w:rPr>
                <w:rFonts w:ascii="Times New Roman" w:eastAsia="Calibri" w:hAnsi="Times New Roman"/>
                <w:noProof/>
                <w:color w:val="000000" w:themeColor="text1"/>
                <w:sz w:val="28"/>
                <w:lang w:val="vi-VN"/>
              </w:rPr>
              <w:t xml:space="preserve">c) Người đại diện, người lãnh đạo tổ chức là công dân Việt Nam thường trú tại Việt Nam, có năng lực hành vi dân sự đầy đủ; </w:t>
            </w:r>
            <w:r w:rsidRPr="00936B2E">
              <w:rPr>
                <w:rFonts w:ascii="Times New Roman" w:eastAsia="Calibri"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eastAsia="Calibri"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p>
          <w:p w14:paraId="02445937"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Có địa điểm hợp pháp để đặt trụ sở. </w:t>
            </w:r>
          </w:p>
          <w:p w14:paraId="131F3A8C"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Thẩm quyền chấp thuận thành lập, chia, tách, sáp nhập, hợp nhất tổ chức tôn giáo trực thuộc</w:t>
            </w:r>
          </w:p>
          <w:p w14:paraId="3015BCBE"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có trách nhiệm trả lời bằng văn bản về việc thành lập, chia, tách, sáp nhập, hợp nhất đối với tổ chức tôn giáo trực thuộc có địa bàn hoạt động ở một tỉnh;</w:t>
            </w:r>
          </w:p>
          <w:p w14:paraId="4CF69220" w14:textId="77777777" w:rsidR="00BD19C0" w:rsidRPr="00936B2E" w:rsidRDefault="00BD19C0" w:rsidP="00DD0829">
            <w:pPr>
              <w:spacing w:before="80" w:after="80"/>
              <w:ind w:firstLine="3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b) Cơ quan quản lý nhà nước về tín ngưỡng, tôn giáo ở trung ương có trách nhiệm trả lời bằng văn bản về việc thành lập, chia, tách, sáp nhập, hợp nhất đối với tổ chức tôn giáo trực thuộc có địa bàn hoạt động ở nhiều tỉnh. </w:t>
            </w:r>
          </w:p>
          <w:p w14:paraId="2A50ABF2"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Sau khi được cơ quan nhà nước có thẩm quyền chấp thuận, tổ </w:t>
            </w:r>
            <w:r w:rsidRPr="00936B2E">
              <w:rPr>
                <w:rFonts w:ascii="Times New Roman" w:hAnsi="Times New Roman"/>
                <w:noProof/>
                <w:color w:val="000000" w:themeColor="text1"/>
                <w:sz w:val="28"/>
                <w:lang w:val="vi-VN"/>
              </w:rPr>
              <w:lastRenderedPageBreak/>
              <w:t xml:space="preserve">chức tôn giáo, tổ chức tôn giáo trực thuộc có văn bản thành lập, chia, tách, sáp nhập, hợp nhất tổ chức tôn giáo trực thuộc. </w:t>
            </w:r>
          </w:p>
          <w:p w14:paraId="73E11FFA" w14:textId="77777777" w:rsidR="00BD19C0" w:rsidRPr="00936B2E" w:rsidRDefault="00BD19C0" w:rsidP="00DD0829">
            <w:pPr>
              <w:spacing w:before="80" w:after="8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tc>
        <w:tc>
          <w:tcPr>
            <w:tcW w:w="6952" w:type="dxa"/>
          </w:tcPr>
          <w:p w14:paraId="6B7C1A65" w14:textId="2785BFA2"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Luật Xử lý vi phạm hành chính năm 2012, sửa đổi, bổ sung năm 2014, 2017, 2020, 2022, 2024, 2025 </w:t>
            </w:r>
          </w:p>
          <w:p w14:paraId="130D82E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086405F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00461FC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1D3E454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78F5684C" w14:textId="1A7BE3C3"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 đưa vào trường giáo dưỡng; đưa vào cơ sở giáo dục bắt buộc và đưa vào cơ sở cai nghiện bắt buộc.</w:t>
            </w:r>
          </w:p>
          <w:p w14:paraId="79AF2537"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4F33A7B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w:t>
            </w:r>
            <w:r w:rsidRPr="00936B2E">
              <w:rPr>
                <w:rFonts w:ascii="Times New Roman" w:hAnsi="Times New Roman"/>
                <w:noProof/>
                <w:color w:val="000000" w:themeColor="text1"/>
                <w:sz w:val="28"/>
                <w:lang w:val="vi-VN"/>
              </w:rPr>
              <w:t>hành quyết định xử phạt vi phạm hành chính mà không tái phạm thì được coi là chưa bị xử phạt vi phạm hành chính.</w:t>
            </w:r>
          </w:p>
          <w:p w14:paraId="0BB4FCC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17FF3FBF" w14:textId="5431F552"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năm 2014, sửa đổi năm 2025</w:t>
            </w:r>
            <w:r w:rsidRPr="00936B2E">
              <w:rPr>
                <w:rFonts w:ascii="Times New Roman" w:hAnsi="Times New Roman"/>
                <w:b/>
                <w:noProof/>
                <w:color w:val="000000" w:themeColor="text1"/>
                <w:sz w:val="28"/>
                <w:lang w:val="vi-VN"/>
              </w:rPr>
              <w:tab/>
            </w:r>
          </w:p>
          <w:p w14:paraId="363D3B09"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660E880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56858AD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1E94BB73" w14:textId="5C2C8EE8"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w:t>
            </w:r>
            <w:r w:rsidRPr="00936B2E">
              <w:rPr>
                <w:rFonts w:ascii="Times New Roman" w:hAnsi="Times New Roman"/>
                <w:noProof/>
                <w:color w:val="000000" w:themeColor="text1"/>
                <w:sz w:val="28"/>
                <w:lang w:val="vi-VN"/>
              </w:rPr>
              <w:lastRenderedPageBreak/>
              <w:t>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4AE7E78B" w14:textId="5BB3BDE2"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DAAA54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Tên điều và khoản 2 bổ sung thẩm quyền chấp thuận thành lập, chia, tách, sáp nhập, hợp nhất tổ chức tôn giáo trực thuộc để bỏ nội dung này tại Điều 28 của dự thảo Luật.</w:t>
            </w:r>
          </w:p>
          <w:p w14:paraId="5692555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Bổ sung điểm c khoản 1 về điều kiện của người đại diện, người lãnh đạo tổ chức để phù hợp với các điều khác của dự thảo Luật khi quy định về người đại diện, người lãnh đạo tổ chức.</w:t>
            </w:r>
          </w:p>
        </w:tc>
      </w:tr>
      <w:tr w:rsidR="0051631C" w:rsidRPr="00936B2E" w14:paraId="60A5D5FB" w14:textId="77777777" w:rsidTr="000204E6">
        <w:tc>
          <w:tcPr>
            <w:tcW w:w="3964" w:type="dxa"/>
          </w:tcPr>
          <w:p w14:paraId="182F2322" w14:textId="1D9CBA36" w:rsidR="00BD19C0" w:rsidRPr="00936B2E" w:rsidRDefault="00BD19C0" w:rsidP="00DD0829">
            <w:pPr>
              <w:spacing w:before="80" w:after="80"/>
              <w:jc w:val="both"/>
              <w:outlineLvl w:val="0"/>
              <w:rPr>
                <w:rFonts w:ascii="Times New Roman" w:hAnsi="Times New Roman"/>
                <w:b/>
                <w:noProof/>
                <w:color w:val="000000" w:themeColor="text1"/>
                <w:spacing w:val="-10"/>
                <w:sz w:val="28"/>
                <w:lang w:val="vi-VN"/>
              </w:rPr>
            </w:pPr>
            <w:bookmarkStart w:id="80" w:name="_Toc458437435"/>
            <w:bookmarkStart w:id="81" w:name="_Toc461525345"/>
            <w:r w:rsidRPr="00936B2E">
              <w:rPr>
                <w:rFonts w:ascii="Times New Roman" w:hAnsi="Times New Roman"/>
                <w:b/>
                <w:noProof/>
                <w:color w:val="000000" w:themeColor="text1"/>
                <w:spacing w:val="-10"/>
                <w:sz w:val="28"/>
                <w:lang w:val="vi-VN"/>
              </w:rPr>
              <w:lastRenderedPageBreak/>
              <w:t>Điều 28. Tư cách pháp nhân của tổ chức tôn giáo, tổ chức tôn giáo trực thuộc</w:t>
            </w:r>
            <w:bookmarkEnd w:id="80"/>
            <w:bookmarkEnd w:id="81"/>
          </w:p>
          <w:p w14:paraId="636382FA" w14:textId="77777777" w:rsidR="00BD19C0" w:rsidRPr="00936B2E" w:rsidRDefault="00BD19C0" w:rsidP="00DD0829">
            <w:pPr>
              <w:tabs>
                <w:tab w:val="left" w:pos="1276"/>
              </w:tabs>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là pháp nhân phi thương mại kể từ ngày được cơ quan nhà nước có thẩm quyền công nhận.</w:t>
            </w:r>
          </w:p>
          <w:p w14:paraId="76B81567" w14:textId="4B5170B8" w:rsidR="00BD19C0" w:rsidRPr="00936B2E" w:rsidRDefault="00BD19C0" w:rsidP="00665B44">
            <w:pPr>
              <w:tabs>
                <w:tab w:val="left" w:pos="1276"/>
              </w:tabs>
              <w:spacing w:before="80" w:after="8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đề nghị cơ quan nhà nước có thẩm quyền quy định tại </w:t>
            </w:r>
            <w:r w:rsidRPr="00936B2E">
              <w:rPr>
                <w:rFonts w:ascii="Times New Roman" w:hAnsi="Times New Roman"/>
                <w:b/>
                <w:i/>
                <w:noProof/>
                <w:color w:val="000000" w:themeColor="text1"/>
                <w:sz w:val="28"/>
                <w:lang w:val="vi-VN"/>
              </w:rPr>
              <w:t>khoản 2 Điều</w:t>
            </w:r>
            <w:r w:rsidRPr="00936B2E">
              <w:rPr>
                <w:rFonts w:ascii="Times New Roman" w:hAnsi="Times New Roman"/>
                <w:b/>
                <w:noProof/>
                <w:color w:val="000000" w:themeColor="text1"/>
                <w:sz w:val="28"/>
                <w:lang w:val="vi-VN"/>
              </w:rPr>
              <w:t xml:space="preserve"> </w:t>
            </w:r>
            <w:r w:rsidRPr="00936B2E">
              <w:rPr>
                <w:rFonts w:ascii="Times New Roman" w:hAnsi="Times New Roman"/>
                <w:b/>
                <w:i/>
                <w:noProof/>
                <w:color w:val="000000" w:themeColor="text1"/>
                <w:sz w:val="28"/>
                <w:lang w:val="vi-VN"/>
              </w:rPr>
              <w:t>27</w:t>
            </w:r>
            <w:r w:rsidRPr="00936B2E">
              <w:rPr>
                <w:rFonts w:ascii="Times New Roman" w:hAnsi="Times New Roman"/>
                <w:noProof/>
                <w:color w:val="000000" w:themeColor="text1"/>
                <w:sz w:val="28"/>
                <w:lang w:val="vi-VN"/>
              </w:rPr>
              <w:t xml:space="preserve"> của Luật này cấp đăng ký pháp nhân phi thương mại cho tổ chức tôn giáo trực thuộc khi đáp ứng các điều kiện quy định tại các điểm d, </w:t>
            </w:r>
            <w:r w:rsidRPr="00936B2E">
              <w:rPr>
                <w:rFonts w:ascii="Times New Roman" w:hAnsi="Times New Roman"/>
                <w:noProof/>
                <w:color w:val="000000" w:themeColor="text1"/>
                <w:sz w:val="28"/>
                <w:lang w:val="vi-VN"/>
              </w:rPr>
              <w:lastRenderedPageBreak/>
              <w:t xml:space="preserve">đ và e khoản 1 </w:t>
            </w:r>
            <w:r w:rsidRPr="00936B2E">
              <w:rPr>
                <w:rFonts w:ascii="Times New Roman" w:hAnsi="Times New Roman"/>
                <w:b/>
                <w:i/>
                <w:noProof/>
                <w:color w:val="000000" w:themeColor="text1"/>
                <w:sz w:val="28"/>
                <w:lang w:val="vi-VN"/>
              </w:rPr>
              <w:t>Điều 21</w:t>
            </w:r>
            <w:r w:rsidRPr="00936B2E">
              <w:rPr>
                <w:rFonts w:ascii="Times New Roman" w:hAnsi="Times New Roman"/>
                <w:noProof/>
                <w:color w:val="000000" w:themeColor="text1"/>
                <w:sz w:val="28"/>
                <w:lang w:val="vi-VN"/>
              </w:rPr>
              <w:t xml:space="preserve"> của Luật này. </w:t>
            </w:r>
          </w:p>
        </w:tc>
        <w:tc>
          <w:tcPr>
            <w:tcW w:w="6952" w:type="dxa"/>
          </w:tcPr>
          <w:p w14:paraId="068AC32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7FA17DC6" w14:textId="22B14AAE"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76. Pháp nhân phi thương mại</w:t>
            </w:r>
          </w:p>
          <w:p w14:paraId="716307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phi thương mại là pháp nhân không có mục tiêu chính là tìm kiếm lợi nhuận; nếu có lợi nhuận thì cũng không được phân chia cho các thành viên.</w:t>
            </w:r>
          </w:p>
          <w:p w14:paraId="7F1AC3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14:paraId="40BB78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thành lập, hoạt động và chấm dứt pháp nhân phi thương mại được thực hiện theo quy định của Bộ luật này, các luật về tổ chức bộ máy nhà nước và quy định khác của pháp luật có liên quan.</w:t>
            </w:r>
          </w:p>
          <w:p w14:paraId="0F1A06BC"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74810694" w14:textId="1AE710CD"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4E64305" w14:textId="77777777" w:rsidR="00BD19C0" w:rsidRPr="00936B2E" w:rsidRDefault="00BD19C0" w:rsidP="00DD0829">
            <w:pPr>
              <w:spacing w:before="80" w:after="80"/>
              <w:ind w:firstLine="317"/>
              <w:jc w:val="both"/>
              <w:outlineLvl w:val="0"/>
              <w:rPr>
                <w:rFonts w:ascii="Times New Roman" w:hAnsi="Times New Roman"/>
                <w:noProof/>
                <w:color w:val="000000" w:themeColor="text1"/>
                <w:spacing w:val="-10"/>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3F8B858E" w14:textId="77777777" w:rsidTr="000204E6">
        <w:tc>
          <w:tcPr>
            <w:tcW w:w="3964" w:type="dxa"/>
          </w:tcPr>
          <w:p w14:paraId="550EDCBE" w14:textId="138D145F"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82" w:name="_Toc458437436"/>
            <w:bookmarkStart w:id="83" w:name="_Toc461525346"/>
            <w:r w:rsidRPr="00936B2E">
              <w:rPr>
                <w:rFonts w:ascii="Times New Roman" w:hAnsi="Times New Roman"/>
                <w:b/>
                <w:noProof/>
                <w:color w:val="000000" w:themeColor="text1"/>
                <w:sz w:val="28"/>
                <w:lang w:val="vi-VN"/>
              </w:rPr>
              <w:lastRenderedPageBreak/>
              <w:t>Điều 29. Giải thể tổ chức tôn giáo, tổ chức tôn giáo trực thuộc</w:t>
            </w:r>
            <w:bookmarkEnd w:id="82"/>
            <w:bookmarkEnd w:id="83"/>
          </w:p>
          <w:p w14:paraId="363747B4"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Tổ chức tôn giáo, tổ chức tôn giáo trực thuộc giải thể trong trường hợp sau đây:</w:t>
            </w:r>
          </w:p>
          <w:p w14:paraId="01C6A6B3"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 định của hiến chương;</w:t>
            </w:r>
          </w:p>
          <w:p w14:paraId="3CF5E07E" w14:textId="77777777" w:rsidR="00BD19C0" w:rsidRPr="00936B2E" w:rsidRDefault="00BD19C0" w:rsidP="00DD0829">
            <w:pPr>
              <w:spacing w:before="80" w:after="80"/>
              <w:jc w:val="both"/>
              <w:rPr>
                <w:rFonts w:ascii="Times New Roman" w:hAnsi="Times New Roman"/>
                <w:noProof/>
                <w:color w:val="000000" w:themeColor="text1"/>
                <w:spacing w:val="-8"/>
                <w:sz w:val="28"/>
                <w:lang w:val="vi-VN" w:eastAsia="x-none"/>
              </w:rPr>
            </w:pPr>
            <w:r w:rsidRPr="00936B2E">
              <w:rPr>
                <w:rFonts w:ascii="Times New Roman" w:hAnsi="Times New Roman"/>
                <w:noProof/>
                <w:color w:val="000000" w:themeColor="text1"/>
                <w:spacing w:val="-8"/>
                <w:sz w:val="28"/>
                <w:lang w:val="vi-VN" w:eastAsia="x-none"/>
              </w:rPr>
              <w:t xml:space="preserve">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 </w:t>
            </w:r>
          </w:p>
          <w:p w14:paraId="3FB215D8" w14:textId="77777777" w:rsidR="00BD19C0" w:rsidRPr="00936B2E" w:rsidRDefault="00BD19C0" w:rsidP="00DD0829">
            <w:pPr>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c) Hết thời hạn bị đình chỉ toàn bộ hoạt động tôn giáo mà không khắc phục được nguyên nhân dẫn đến việc bị đình chỉ.</w:t>
            </w:r>
          </w:p>
          <w:p w14:paraId="2DFCE8A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Cơ quan nhà nước có thẩm quyền công nhận tổ chức tôn giáo có quyền giải thể tổ chức tôn giáo.</w:t>
            </w:r>
          </w:p>
          <w:p w14:paraId="5A76C2D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Tổ chức tôn giáo, tổ chức tôn giáo trực thuộc có quyền giải thể tổ </w:t>
            </w:r>
            <w:r w:rsidRPr="00936B2E">
              <w:rPr>
                <w:rFonts w:ascii="Times New Roman" w:hAnsi="Times New Roman"/>
                <w:noProof/>
                <w:color w:val="000000" w:themeColor="text1"/>
                <w:sz w:val="28"/>
                <w:lang w:val="vi-VN"/>
              </w:rPr>
              <w:lastRenderedPageBreak/>
              <w:t xml:space="preserve">chức tôn giáo trực thuộc. Cơ quan nhà nước có thẩm quyền quy định tại </w:t>
            </w:r>
            <w:r w:rsidRPr="00936B2E">
              <w:rPr>
                <w:rFonts w:ascii="Times New Roman" w:hAnsi="Times New Roman"/>
                <w:b/>
                <w:i/>
                <w:noProof/>
                <w:color w:val="000000" w:themeColor="text1"/>
                <w:sz w:val="28"/>
                <w:lang w:val="vi-VN"/>
              </w:rPr>
              <w:t>khoản 2 Điều 21</w:t>
            </w:r>
            <w:r w:rsidRPr="00936B2E">
              <w:rPr>
                <w:rFonts w:ascii="Times New Roman" w:hAnsi="Times New Roman"/>
                <w:noProof/>
                <w:color w:val="000000" w:themeColor="text1"/>
                <w:sz w:val="28"/>
                <w:lang w:val="vi-VN"/>
              </w:rPr>
              <w:t xml:space="preserve"> của Luật này có quyền giải thể hoặc yêu cầu tổ chức tôn giáo, tổ chức tôn giáo trực thuộc giải thể tổ chức tôn giáo trực thuộc trong các trường hợp quy định tại điểm b và điểm c khoản 1 Điều này. </w:t>
            </w:r>
          </w:p>
          <w:p w14:paraId="191E4A7D"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09231CB3" w14:textId="77777777" w:rsidR="00BD19C0" w:rsidRDefault="00BD19C0" w:rsidP="00665B44">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Tổ chức tôn giáo, tổ chức tôn giáo trực thuộc có trách nhiệm thông báo về việc giải thể tổ chức tôn giáo trực thuộc đến cơ quan nhà nước có thẩm quyền quy định tại </w:t>
            </w:r>
            <w:r w:rsidRPr="00936B2E">
              <w:rPr>
                <w:rFonts w:ascii="Times New Roman" w:hAnsi="Times New Roman"/>
                <w:b/>
                <w:i/>
                <w:noProof/>
                <w:color w:val="000000" w:themeColor="text1"/>
                <w:sz w:val="28"/>
                <w:lang w:val="vi-VN"/>
              </w:rPr>
              <w:t>khoản 2 Điều 27</w:t>
            </w:r>
            <w:r w:rsidRPr="00936B2E">
              <w:rPr>
                <w:rFonts w:ascii="Times New Roman" w:hAnsi="Times New Roman"/>
                <w:noProof/>
                <w:color w:val="000000" w:themeColor="text1"/>
                <w:sz w:val="28"/>
                <w:lang w:val="vi-VN"/>
              </w:rPr>
              <w:t xml:space="preserve"> của Luật này chậm nhất</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20 ngày kể từ ngày tổ chức tôn giáo trực thuộc bị giải thể.</w:t>
            </w:r>
          </w:p>
          <w:p w14:paraId="6F5CF7D6" w14:textId="077E08C5" w:rsidR="00665B44" w:rsidRPr="00936B2E" w:rsidRDefault="00665B44" w:rsidP="00665B44">
            <w:pPr>
              <w:spacing w:before="120" w:after="120"/>
              <w:jc w:val="both"/>
              <w:rPr>
                <w:rFonts w:ascii="Times New Roman" w:eastAsia="Calibri" w:hAnsi="Times New Roman"/>
                <w:noProof/>
                <w:color w:val="000000" w:themeColor="text1"/>
                <w:sz w:val="28"/>
                <w:lang w:val="vi-VN"/>
              </w:rPr>
            </w:pPr>
          </w:p>
        </w:tc>
        <w:tc>
          <w:tcPr>
            <w:tcW w:w="6952" w:type="dxa"/>
          </w:tcPr>
          <w:p w14:paraId="27B47BC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77B524A3" w14:textId="77777777" w:rsidR="00BD19C0" w:rsidRPr="00936B2E" w:rsidRDefault="00BD19C0" w:rsidP="00DD0829">
            <w:pPr>
              <w:spacing w:before="80" w:after="8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93. Giải thể pháp nhân</w:t>
            </w:r>
          </w:p>
          <w:p w14:paraId="7B4B6DB5"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giải thể trong trường hợp sau đây:</w:t>
            </w:r>
          </w:p>
          <w:p w14:paraId="17BCB98F"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 định của điều lệ;</w:t>
            </w:r>
          </w:p>
          <w:p w14:paraId="3E275FB7"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Theo quyết định của cơ quan nhà nước có thẩm quyền;</w:t>
            </w:r>
          </w:p>
          <w:p w14:paraId="078FD53D"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Hết thời hạn hoạt động được ghi trong điều lệ hoặc trong quyết định của cơ quan nhà nước có thẩm quyền;</w:t>
            </w:r>
          </w:p>
          <w:p w14:paraId="33F42BE6"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Trường hợp khác theo quy định của pháp luật.</w:t>
            </w:r>
          </w:p>
          <w:p w14:paraId="3944ECDF"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giải thể, pháp nhân phải thực hiện đầy đủ các nghĩa vụ về tài sản.</w:t>
            </w:r>
          </w:p>
          <w:p w14:paraId="24400A72" w14:textId="77777777" w:rsidR="00BD19C0" w:rsidRPr="00936B2E" w:rsidRDefault="00BD19C0" w:rsidP="00DD0829">
            <w:pPr>
              <w:spacing w:before="80" w:after="8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94. Thanh toán tài sản của pháp nhân bị giải thể</w:t>
            </w:r>
          </w:p>
          <w:p w14:paraId="47DD6C50"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của pháp nhân bị giải thể được thanh toán theo thứ tự sau đây:</w:t>
            </w:r>
          </w:p>
          <w:p w14:paraId="14911C0C"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Chi phí giải thể pháp nhân;</w:t>
            </w:r>
          </w:p>
          <w:p w14:paraId="1DEDA9D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Các khoản nợ lương, trợ cấp thôi việc, bảo hiểm xã hội, bảo hiểm y tế đối với người lao động theo quy định của pháp luật và các quyền lợi khác của người lao động theo thoả ước lao động tập thể và hợp đồng lao động đã ký kết;</w:t>
            </w:r>
          </w:p>
          <w:p w14:paraId="419865E8"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Nợ thuế và các khoản nợ khác.</w:t>
            </w:r>
          </w:p>
          <w:p w14:paraId="0E8A4ADA"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14:paraId="6A66514E"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Trường hợp quỹ xã hội, quỹ từ thiện đã thanh toán hết chi phí giải thể và các khoản nợ quy định tại khoản 1 Điều này, tài sản còn lại được chuyển giao cho quỹ khác có cùng mục đích hoạt động.</w:t>
            </w:r>
          </w:p>
          <w:p w14:paraId="7249FB7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14:paraId="5C9CBAF6"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03BD50B4" w14:textId="72C9A1CF"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0CDBAFF"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3C4D450F" w14:textId="77777777" w:rsidTr="000204E6">
        <w:tc>
          <w:tcPr>
            <w:tcW w:w="3964" w:type="dxa"/>
          </w:tcPr>
          <w:p w14:paraId="668F65E9" w14:textId="7606899A"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84" w:name="_Toc458437437"/>
            <w:bookmarkStart w:id="85" w:name="_Toc461525347"/>
            <w:r w:rsidRPr="00936B2E">
              <w:rPr>
                <w:rFonts w:ascii="Times New Roman" w:hAnsi="Times New Roman"/>
                <w:b/>
                <w:noProof/>
                <w:color w:val="000000" w:themeColor="text1"/>
                <w:sz w:val="28"/>
                <w:lang w:val="vi-VN" w:eastAsia="x-none"/>
              </w:rPr>
              <w:lastRenderedPageBreak/>
              <w:t>Mục 2</w:t>
            </w:r>
            <w:bookmarkEnd w:id="84"/>
            <w:bookmarkEnd w:id="85"/>
          </w:p>
          <w:p w14:paraId="264586DE" w14:textId="77777777" w:rsidR="00BD19C0" w:rsidRPr="00936B2E" w:rsidRDefault="00BD19C0" w:rsidP="00DD0829">
            <w:pPr>
              <w:spacing w:after="160"/>
              <w:ind w:firstLine="317"/>
              <w:jc w:val="center"/>
              <w:outlineLvl w:val="1"/>
              <w:rPr>
                <w:rFonts w:ascii="Times New Roman" w:hAnsi="Times New Roman"/>
                <w:b/>
                <w:noProof/>
                <w:color w:val="000000" w:themeColor="text1"/>
                <w:spacing w:val="-4"/>
                <w:sz w:val="28"/>
                <w:lang w:val="vi-VN" w:eastAsia="x-none"/>
              </w:rPr>
            </w:pPr>
            <w:bookmarkStart w:id="86" w:name="_Toc458437438"/>
            <w:bookmarkStart w:id="87" w:name="_Toc461525348"/>
            <w:r w:rsidRPr="00936B2E">
              <w:rPr>
                <w:rFonts w:ascii="Times New Roman" w:hAnsi="Times New Roman"/>
                <w:b/>
                <w:noProof/>
                <w:color w:val="000000" w:themeColor="text1"/>
                <w:spacing w:val="-4"/>
                <w:sz w:val="28"/>
                <w:lang w:val="vi-VN" w:eastAsia="x-none"/>
              </w:rPr>
              <w:t xml:space="preserve">PHONG PHẨM, BỔ NHIỆM, BẦU CỬ, SUY CỬ, </w:t>
            </w:r>
          </w:p>
          <w:p w14:paraId="5453C9B7" w14:textId="77777777" w:rsidR="00BD19C0" w:rsidRPr="00936B2E" w:rsidRDefault="00BD19C0" w:rsidP="00DD0829">
            <w:pPr>
              <w:spacing w:after="160"/>
              <w:ind w:firstLine="317"/>
              <w:jc w:val="center"/>
              <w:outlineLvl w:val="1"/>
              <w:rPr>
                <w:rFonts w:ascii="Times New Roman" w:hAnsi="Times New Roman"/>
                <w:b/>
                <w:noProof/>
                <w:color w:val="000000" w:themeColor="text1"/>
                <w:spacing w:val="-4"/>
                <w:sz w:val="28"/>
                <w:lang w:val="vi-VN" w:eastAsia="x-none"/>
              </w:rPr>
            </w:pPr>
            <w:r w:rsidRPr="00936B2E">
              <w:rPr>
                <w:rFonts w:ascii="Times New Roman" w:hAnsi="Times New Roman"/>
                <w:b/>
                <w:noProof/>
                <w:color w:val="000000" w:themeColor="text1"/>
                <w:spacing w:val="-4"/>
                <w:sz w:val="28"/>
                <w:lang w:val="vi-VN" w:eastAsia="x-none"/>
              </w:rPr>
              <w:t>THUYÊN CHUYỂN, CÁCH CHỨC, BÃI NHIỆM CHỨC SẮC, CHỨC VIỆC</w:t>
            </w:r>
            <w:bookmarkEnd w:id="86"/>
            <w:bookmarkEnd w:id="87"/>
            <w:r w:rsidRPr="00936B2E">
              <w:rPr>
                <w:rFonts w:ascii="Times New Roman" w:hAnsi="Times New Roman"/>
                <w:b/>
                <w:noProof/>
                <w:color w:val="000000" w:themeColor="text1"/>
                <w:spacing w:val="-4"/>
                <w:sz w:val="28"/>
                <w:lang w:val="vi-VN" w:eastAsia="x-none"/>
              </w:rPr>
              <w:t xml:space="preserve">, NHÀ TU HÀNH  </w:t>
            </w:r>
          </w:p>
          <w:p w14:paraId="2D6E4DDE"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6952" w:type="dxa"/>
          </w:tcPr>
          <w:p w14:paraId="7BAE160F"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1701" w:type="dxa"/>
          </w:tcPr>
          <w:p w14:paraId="60914A8A"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2126" w:type="dxa"/>
          </w:tcPr>
          <w:p w14:paraId="40E56B2C"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mục giữ nguyên.</w:t>
            </w:r>
          </w:p>
        </w:tc>
      </w:tr>
      <w:tr w:rsidR="0051631C" w:rsidRPr="00936B2E" w14:paraId="1C60AD11" w14:textId="77777777" w:rsidTr="000204E6">
        <w:tc>
          <w:tcPr>
            <w:tcW w:w="3964" w:type="dxa"/>
          </w:tcPr>
          <w:p w14:paraId="7B5F34A0" w14:textId="5FE14900"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88" w:name="_Toc458437439"/>
            <w:bookmarkStart w:id="89" w:name="_Toc461525349"/>
            <w:r w:rsidRPr="00936B2E">
              <w:rPr>
                <w:rFonts w:ascii="Times New Roman" w:hAnsi="Times New Roman"/>
                <w:b/>
                <w:noProof/>
                <w:color w:val="000000" w:themeColor="text1"/>
                <w:sz w:val="28"/>
                <w:lang w:val="vi-VN"/>
              </w:rPr>
              <w:t>Điều 30. Phong phẩm, bổ nhiệm, bầu cử, suy cử</w:t>
            </w:r>
            <w:bookmarkEnd w:id="88"/>
            <w:bookmarkEnd w:id="89"/>
            <w:r w:rsidRPr="00936B2E">
              <w:rPr>
                <w:rFonts w:ascii="Times New Roman" w:hAnsi="Times New Roman"/>
                <w:b/>
                <w:noProof/>
                <w:color w:val="000000" w:themeColor="text1"/>
                <w:sz w:val="28"/>
                <w:lang w:val="vi-VN"/>
              </w:rPr>
              <w:t xml:space="preserve"> chức sắc, chức việc</w:t>
            </w:r>
          </w:p>
          <w:p w14:paraId="0E72D8B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 thực hiện việc phong phẩm, bổ nhiệm, bầu cử, suy cử theo hiến chương của tổ chức tôn giáo.</w:t>
            </w:r>
          </w:p>
          <w:p w14:paraId="66F077E3" w14:textId="77777777" w:rsidR="00BD19C0" w:rsidRPr="00936B2E" w:rsidRDefault="00BD19C0" w:rsidP="00DD0829">
            <w:pPr>
              <w:tabs>
                <w:tab w:val="left" w:pos="6120"/>
              </w:tabs>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2. Người được phong phẩm, bổ nhiệm, bầu cử, suy cử phải có năng lực hành vi dân sự đầy đủ;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w:t>
            </w:r>
            <w:r w:rsidRPr="00936B2E">
              <w:rPr>
                <w:rFonts w:ascii="Times New Roman" w:hAnsi="Times New Roman"/>
                <w:b/>
                <w:i/>
                <w:noProof/>
                <w:color w:val="000000" w:themeColor="text1"/>
                <w:sz w:val="28"/>
                <w:lang w:val="vi-VN"/>
              </w:rPr>
              <w:lastRenderedPageBreak/>
              <w:t>hành chính theo quy định của Luật Xử lý vi phạm hành chính; không có án tích theo quy định của pháp luật về hình sự;</w:t>
            </w:r>
          </w:p>
          <w:p w14:paraId="32341B07" w14:textId="77777777" w:rsidR="00BD19C0" w:rsidRPr="00936B2E" w:rsidRDefault="00BD19C0" w:rsidP="00DD0829">
            <w:pPr>
              <w:tabs>
                <w:tab w:val="left" w:pos="6120"/>
              </w:tabs>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3. Việc phong phẩm, bổ nhiệm, bầu cử, suy cử có yếu tố nước ngoài được thực hiện theo quy định tại Điều 48 của Luật này.</w:t>
            </w:r>
          </w:p>
        </w:tc>
        <w:tc>
          <w:tcPr>
            <w:tcW w:w="6952" w:type="dxa"/>
          </w:tcPr>
          <w:p w14:paraId="19698718" w14:textId="40B1F740"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Luật Xử lý vi phạm hành chính năm 2012, sửa đổi, bổ sung năm 2014, 2017, 2020, 2022, 2024, 2025 </w:t>
            </w:r>
          </w:p>
          <w:p w14:paraId="0070624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727757B1"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676C24F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3AD2693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351AAB16"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Style w:val="Hyperlink"/>
                  <w:rFonts w:ascii="Times New Roman" w:hAnsi="Times New Roman"/>
                  <w:noProof/>
                  <w:color w:val="000000" w:themeColor="text1"/>
                  <w:sz w:val="28"/>
                  <w:lang w:val="vi-VN"/>
                </w:rPr>
                <w:t>[2]</w:t>
              </w:r>
            </w:hyperlink>
            <w:r w:rsidRPr="00936B2E">
              <w:rPr>
                <w:rFonts w:ascii="Times New Roman" w:hAnsi="Times New Roman"/>
                <w:noProof/>
                <w:color w:val="000000" w:themeColor="text1"/>
                <w:sz w:val="28"/>
                <w:lang w:val="vi-VN"/>
              </w:rPr>
              <w:t xml:space="preserve">; đưa vào trường giáo dưỡng; đưa </w:t>
            </w:r>
            <w:r w:rsidRPr="00936B2E">
              <w:rPr>
                <w:rFonts w:ascii="Times New Roman" w:hAnsi="Times New Roman"/>
                <w:noProof/>
                <w:color w:val="000000" w:themeColor="text1"/>
                <w:sz w:val="28"/>
                <w:lang w:val="vi-VN"/>
              </w:rPr>
              <w:lastRenderedPageBreak/>
              <w:t>vào cơ sở giáo dục bắt buộc và đưa vào cơ sở cai nghiện bắt buộc.</w:t>
            </w:r>
          </w:p>
          <w:p w14:paraId="5B22318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49D1D26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13FDB409" w14:textId="21CDE2DF"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tc>
        <w:tc>
          <w:tcPr>
            <w:tcW w:w="1701" w:type="dxa"/>
          </w:tcPr>
          <w:p w14:paraId="06F0849B" w14:textId="046CFC60" w:rsidR="00BD19C0" w:rsidRPr="00936B2E" w:rsidRDefault="001B4436"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41BDEC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 cơ bản tên điều và nội dung các khoản giữ nguyên.</w:t>
            </w:r>
          </w:p>
          <w:p w14:paraId="4C3EB2D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Riêng khoản 2 điều chỉnh lại nội dung điều kiện người được phong phẩm, bổ nhiệm, bầu cử, suy cử thành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r w:rsidRPr="00936B2E">
              <w:rPr>
                <w:rFonts w:ascii="Times New Roman" w:hAnsi="Times New Roman"/>
                <w:noProof/>
                <w:color w:val="000000" w:themeColor="text1"/>
                <w:sz w:val="28"/>
                <w:lang w:val="vi-VN"/>
              </w:rPr>
              <w:t>”</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để phù hợp pháp luật về xử lý vi phạm hành chính.</w:t>
            </w:r>
          </w:p>
        </w:tc>
      </w:tr>
      <w:tr w:rsidR="0051631C" w:rsidRPr="00936B2E" w14:paraId="11DB16AE" w14:textId="77777777" w:rsidTr="000204E6">
        <w:tc>
          <w:tcPr>
            <w:tcW w:w="3964" w:type="dxa"/>
          </w:tcPr>
          <w:p w14:paraId="43DC246A" w14:textId="2BE9AE5B" w:rsidR="00BD19C0" w:rsidRPr="00936B2E" w:rsidRDefault="00BD19C0" w:rsidP="00DD0829">
            <w:pPr>
              <w:spacing w:before="120" w:after="120"/>
              <w:ind w:firstLine="37"/>
              <w:jc w:val="both"/>
              <w:outlineLvl w:val="0"/>
              <w:rPr>
                <w:rFonts w:ascii="Times New Roman" w:hAnsi="Times New Roman"/>
                <w:b/>
                <w:noProof/>
                <w:color w:val="000000" w:themeColor="text1"/>
                <w:spacing w:val="-6"/>
                <w:sz w:val="28"/>
                <w:lang w:val="vi-VN"/>
              </w:rPr>
            </w:pPr>
            <w:bookmarkStart w:id="90" w:name="_Toc461525350"/>
            <w:r w:rsidRPr="00936B2E">
              <w:rPr>
                <w:rFonts w:ascii="Times New Roman" w:hAnsi="Times New Roman"/>
                <w:b/>
                <w:noProof/>
                <w:color w:val="000000" w:themeColor="text1"/>
                <w:spacing w:val="-6"/>
                <w:sz w:val="28"/>
                <w:lang w:val="vi-VN"/>
              </w:rPr>
              <w:t>Điều 31.</w:t>
            </w:r>
            <w:r w:rsidRPr="00936B2E">
              <w:rPr>
                <w:rFonts w:ascii="Times New Roman" w:hAnsi="Times New Roman"/>
                <w:noProof/>
                <w:color w:val="000000" w:themeColor="text1"/>
                <w:spacing w:val="-6"/>
                <w:sz w:val="28"/>
                <w:lang w:val="vi-VN"/>
              </w:rPr>
              <w:t xml:space="preserve"> </w:t>
            </w:r>
            <w:r w:rsidRPr="00936B2E">
              <w:rPr>
                <w:rFonts w:ascii="Times New Roman" w:hAnsi="Times New Roman"/>
                <w:b/>
                <w:noProof/>
                <w:color w:val="000000" w:themeColor="text1"/>
                <w:spacing w:val="-6"/>
                <w:sz w:val="28"/>
                <w:lang w:val="vi-VN"/>
              </w:rPr>
              <w:t>Thông báo người được phong phẩm hoặc suy cử làm chức sắc</w:t>
            </w:r>
            <w:bookmarkEnd w:id="90"/>
            <w:r w:rsidRPr="00936B2E">
              <w:rPr>
                <w:rFonts w:ascii="Times New Roman" w:hAnsi="Times New Roman"/>
                <w:b/>
                <w:noProof/>
                <w:color w:val="000000" w:themeColor="text1"/>
                <w:spacing w:val="-6"/>
                <w:sz w:val="28"/>
                <w:lang w:val="vi-VN"/>
              </w:rPr>
              <w:t xml:space="preserve"> </w:t>
            </w:r>
          </w:p>
          <w:p w14:paraId="6F6DDC08" w14:textId="7B3E671E"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có trách nhiệm thông báo bằng văn bản đến cơ quan quản lý nhà nước về tín ngưỡng, tôn giáo ở trung ương về người được phong phẩm hoặc suy cử</w:t>
            </w:r>
            <w:r w:rsidRPr="00936B2E">
              <w:rPr>
                <w:rFonts w:ascii="Times New Roman" w:hAnsi="Times New Roman"/>
                <w:i/>
                <w:noProof/>
                <w:color w:val="000000" w:themeColor="text1"/>
                <w:sz w:val="28"/>
                <w:lang w:val="vi-VN"/>
              </w:rPr>
              <w:t xml:space="preserve"> </w:t>
            </w:r>
            <w:r w:rsidRPr="00936B2E">
              <w:rPr>
                <w:rFonts w:ascii="Times New Roman" w:hAnsi="Times New Roman"/>
                <w:noProof/>
                <w:color w:val="000000" w:themeColor="text1"/>
                <w:sz w:val="28"/>
                <w:lang w:val="vi-VN"/>
              </w:rPr>
              <w:t xml:space="preserve">làm hòa thượng, thượng tọa, ni trưởng, ni sư của Giáo hội Phật giáo Việt Nam; mục sư của </w:t>
            </w:r>
            <w:r w:rsidRPr="00936B2E">
              <w:rPr>
                <w:rFonts w:ascii="Times New Roman" w:hAnsi="Times New Roman"/>
                <w:noProof/>
                <w:color w:val="000000" w:themeColor="text1"/>
                <w:sz w:val="28"/>
                <w:lang w:val="vi-VN"/>
              </w:rPr>
              <w:lastRenderedPageBreak/>
              <w:t>các tổ chức Tin lành; phối sư trở lên của các Hội thánh Cao đài; giảng sư trở lên của Tịnh độ Cư sỹ Phật hội Việt Nam và các phẩm vị tương đương của tổ chức tôn giáo khác chậm nhất 20 ngày kể từ ngày phong phẩm hoặc suy cử.</w:t>
            </w:r>
          </w:p>
          <w:p w14:paraId="649F23D4" w14:textId="77777777" w:rsidR="00BD19C0" w:rsidRPr="00936B2E" w:rsidRDefault="00BD19C0" w:rsidP="00DD0829">
            <w:pPr>
              <w:spacing w:before="120" w:after="120"/>
              <w:ind w:firstLine="37"/>
              <w:jc w:val="both"/>
              <w:rPr>
                <w:rFonts w:ascii="Times New Roman" w:hAnsi="Times New Roman"/>
                <w:strike/>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2. Đối với các trường hợp phong phẩm hoặc suy cử chức sắc không thuộc quy định tại khoản 1 Điều này, tổ chức tôn giáo có trách nhiệm thông báo bằng văn bản </w:t>
            </w:r>
            <w:r w:rsidRPr="00936B2E">
              <w:rPr>
                <w:rFonts w:ascii="Times New Roman" w:hAnsi="Times New Roman"/>
                <w:b/>
                <w:i/>
                <w:noProof/>
                <w:color w:val="000000" w:themeColor="text1"/>
                <w:spacing w:val="-10"/>
                <w:sz w:val="28"/>
                <w:lang w:val="vi-VN"/>
              </w:rPr>
              <w:t>đến</w:t>
            </w:r>
            <w:r w:rsidRPr="00936B2E">
              <w:rPr>
                <w:rFonts w:ascii="Times New Roman" w:hAnsi="Times New Roman"/>
                <w:b/>
                <w:noProof/>
                <w:color w:val="000000" w:themeColor="text1"/>
                <w:spacing w:val="-10"/>
                <w:sz w:val="28"/>
                <w:lang w:val="vi-VN"/>
              </w:rPr>
              <w:t xml:space="preserve"> </w:t>
            </w:r>
            <w:r w:rsidRPr="00936B2E">
              <w:rPr>
                <w:rFonts w:ascii="Times New Roman" w:hAnsi="Times New Roman"/>
                <w:b/>
                <w:i/>
                <w:noProof/>
                <w:color w:val="000000" w:themeColor="text1"/>
                <w:spacing w:val="-10"/>
                <w:sz w:val="28"/>
                <w:lang w:val="vi-VN"/>
              </w:rPr>
              <w:t>Ủy ban nhân dân cấp tỉnh</w:t>
            </w:r>
            <w:r w:rsidRPr="00936B2E">
              <w:rPr>
                <w:rFonts w:ascii="Times New Roman" w:hAnsi="Times New Roman"/>
                <w:noProof/>
                <w:color w:val="000000" w:themeColor="text1"/>
                <w:spacing w:val="-10"/>
                <w:sz w:val="28"/>
                <w:lang w:val="vi-VN"/>
              </w:rPr>
              <w:t xml:space="preserve"> nơi chức sắc cư trú và hoạt động tôn giáo. </w:t>
            </w:r>
          </w:p>
          <w:p w14:paraId="482E5ED9"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Trường hợp người được phong phẩm hoặc suy cử làm chức sắc không đáp ứng quy định tại </w:t>
            </w:r>
            <w:r w:rsidRPr="00936B2E">
              <w:rPr>
                <w:rFonts w:ascii="Times New Roman" w:hAnsi="Times New Roman"/>
                <w:b/>
                <w:i/>
                <w:noProof/>
                <w:color w:val="000000" w:themeColor="text1"/>
                <w:sz w:val="28"/>
                <w:lang w:val="vi-VN"/>
              </w:rPr>
              <w:t>Điều 30 của</w:t>
            </w:r>
            <w:r w:rsidRPr="00936B2E">
              <w:rPr>
                <w:rFonts w:ascii="Times New Roman" w:hAnsi="Times New Roman"/>
                <w:noProof/>
                <w:color w:val="000000" w:themeColor="text1"/>
                <w:sz w:val="28"/>
                <w:lang w:val="vi-VN"/>
              </w:rPr>
              <w:t xml:space="preserve"> Luật này, cơ quan nhà nước có thẩm quyền </w:t>
            </w:r>
            <w:r w:rsidRPr="00936B2E">
              <w:rPr>
                <w:rFonts w:ascii="Times New Roman" w:hAnsi="Times New Roman"/>
                <w:b/>
                <w:i/>
                <w:noProof/>
                <w:color w:val="000000" w:themeColor="text1"/>
                <w:sz w:val="28"/>
                <w:lang w:val="vi-VN"/>
              </w:rPr>
              <w:t>quy định tại khoản 1 và khoản 2 Điều này</w:t>
            </w:r>
            <w:r w:rsidRPr="00936B2E">
              <w:rPr>
                <w:rFonts w:ascii="Times New Roman" w:hAnsi="Times New Roman"/>
                <w:noProof/>
                <w:color w:val="000000" w:themeColor="text1"/>
                <w:sz w:val="28"/>
                <w:lang w:val="vi-VN"/>
              </w:rPr>
              <w:t xml:space="preserve"> có văn bản yêu cầu tổ chức tôn giáo hủy kết quả phong phẩm hoặc suy cử chức sắc. </w:t>
            </w:r>
          </w:p>
          <w:p w14:paraId="35F974B6" w14:textId="77777777" w:rsidR="00BD19C0" w:rsidRPr="00936B2E" w:rsidRDefault="00BD19C0" w:rsidP="00DD0829">
            <w:pPr>
              <w:spacing w:before="120" w:after="12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Trong thời hạn 20 ngày kể từ ngày nhận được văn bản yêu cầu, tổ chức tôn giáo có trách nhiệm hủy kết quả phong phẩm hoặc suy cử chức sắc </w:t>
            </w:r>
            <w:r w:rsidRPr="00936B2E">
              <w:rPr>
                <w:rFonts w:ascii="Times New Roman" w:hAnsi="Times New Roman"/>
                <w:noProof/>
                <w:color w:val="000000" w:themeColor="text1"/>
                <w:spacing w:val="-8"/>
                <w:sz w:val="28"/>
                <w:lang w:val="vi-VN"/>
              </w:rPr>
              <w:lastRenderedPageBreak/>
              <w:t xml:space="preserve">và có trách nhiệm thông báo bằng văn bản về việc hủy kết quả phong phẩm hoặc suy cử đến cơ quan nhà nước có thẩm quyền quy định tại </w:t>
            </w:r>
            <w:r w:rsidRPr="00936B2E">
              <w:rPr>
                <w:rFonts w:ascii="Times New Roman" w:hAnsi="Times New Roman"/>
                <w:b/>
                <w:i/>
                <w:noProof/>
                <w:color w:val="000000" w:themeColor="text1"/>
                <w:spacing w:val="-8"/>
                <w:sz w:val="28"/>
                <w:lang w:val="vi-VN"/>
              </w:rPr>
              <w:t>khoản 1 và khoản 2 Điều này</w:t>
            </w:r>
            <w:r w:rsidRPr="00936B2E">
              <w:rPr>
                <w:rFonts w:ascii="Times New Roman" w:hAnsi="Times New Roman"/>
                <w:noProof/>
                <w:color w:val="000000" w:themeColor="text1"/>
                <w:spacing w:val="-8"/>
                <w:sz w:val="28"/>
                <w:lang w:val="vi-VN"/>
              </w:rPr>
              <w:t xml:space="preserve">. </w:t>
            </w:r>
          </w:p>
          <w:p w14:paraId="3DFF47B4"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3DC93A2"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lastRenderedPageBreak/>
              <w:t>Luật Tổ chức Chính phủ năm 2025</w:t>
            </w:r>
            <w:r w:rsidRPr="00936B2E">
              <w:rPr>
                <w:rFonts w:ascii="Times New Roman" w:hAnsi="Times New Roman"/>
                <w:b/>
                <w:bCs/>
                <w:noProof/>
                <w:color w:val="FF0000"/>
                <w:spacing w:val="-6"/>
                <w:sz w:val="28"/>
              </w:rPr>
              <w:tab/>
            </w:r>
          </w:p>
          <w:p w14:paraId="20188A8A"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5. Nguyên tắc tổ chức và hoạt động của Chính phủ</w:t>
            </w:r>
          </w:p>
          <w:p w14:paraId="68879E0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Phân quyền, phân cấp hợp lý giữa Chính phủ với chính quyền địa phương, bảo đảm quyền quản lý thống nhất của Chính phủ và phát huy tính chủ động, sáng tạo, tự chịu trách nhiệm của chính quyền địa phương</w:t>
            </w:r>
          </w:p>
          <w:p w14:paraId="35C77BB1"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7. Phân quyền</w:t>
            </w:r>
          </w:p>
          <w:p w14:paraId="40E111C3"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1. Phân quyền là việc Quốc hội quy định nhiệm vụ, quyền hạn của cơ quan, tổ chức, cá nhân trong luật, nghị quyết, bảo đảm </w:t>
            </w:r>
            <w:r w:rsidRPr="00936B2E">
              <w:rPr>
                <w:rFonts w:ascii="Times New Roman" w:hAnsi="Times New Roman"/>
                <w:bCs/>
                <w:noProof/>
                <w:color w:val="FF0000"/>
                <w:spacing w:val="-6"/>
                <w:sz w:val="28"/>
              </w:rPr>
              <w:lastRenderedPageBreak/>
              <w:t>phù hợp với nguyên tắc phân định thẩm quyền quy định tại Luật này, Luật Tổ chức Quốc hội, Luật Tổ chức chính quyền địa phương và các luật khác có liên quan.</w:t>
            </w:r>
          </w:p>
          <w:p w14:paraId="1573453A"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14:paraId="02337E51"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3. Cơ quan nhà nước ở trung ương có trách nhiệm hướng dẫn, phối hợp, hợp tác với chính quyền địa phương trong các nhiệm vụ, quyền hạn được phân quyền.</w:t>
            </w:r>
          </w:p>
          <w:p w14:paraId="0C819E67"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Chính quyền địa phương chủ động phối hợp liên kết vùng và liên vùng trong phát triển kinh tế - xã hội thuộc phạm vi được phân quyền.</w:t>
            </w:r>
          </w:p>
          <w:p w14:paraId="63A69901"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8. Phân cấp</w:t>
            </w:r>
          </w:p>
          <w:p w14:paraId="0948A60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w:t>
            </w:r>
            <w:r w:rsidRPr="00936B2E">
              <w:rPr>
                <w:rFonts w:ascii="Times New Roman" w:hAnsi="Times New Roman"/>
                <w:bCs/>
                <w:noProof/>
                <w:color w:val="FF0000"/>
                <w:spacing w:val="-6"/>
                <w:sz w:val="28"/>
              </w:rPr>
              <w:lastRenderedPageBreak/>
              <w:t>được phân cấp. Việc phân cấp phải được quy định trong văn bản quy phạm pháp luật của cơ quan, người có thẩm quyền phân cấp.</w:t>
            </w:r>
          </w:p>
          <w:p w14:paraId="43172474"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69DE46E9"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0F535182"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14:paraId="0A6A9B2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14:paraId="36CFFAF8"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5. Cơ quan, 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w:t>
            </w:r>
            <w:r w:rsidRPr="00936B2E">
              <w:rPr>
                <w:rFonts w:ascii="Times New Roman" w:hAnsi="Times New Roman"/>
                <w:bCs/>
                <w:noProof/>
                <w:color w:val="FF0000"/>
                <w:spacing w:val="-6"/>
                <w:sz w:val="28"/>
              </w:rPr>
              <w:lastRenderedPageBreak/>
              <w:t>đánh giá việc thực hiện nhiệm vụ, quyền hạn được phân cấp và không được phân cấp tiếp nhiệm vụ, quyền hạn mà mình được phân cấp.</w:t>
            </w:r>
          </w:p>
          <w:p w14:paraId="63DBCBF7"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6. 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6000F85A" w14:textId="37F4E111" w:rsidR="00BD19C0" w:rsidRPr="00936B2E" w:rsidRDefault="00BD19C0" w:rsidP="001235A9">
            <w:pPr>
              <w:spacing w:before="120" w:after="120"/>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Luật Tổ chức chính quyền địa phương năm 2025</w:t>
            </w:r>
            <w:r w:rsidRPr="00936B2E">
              <w:rPr>
                <w:rFonts w:ascii="Times New Roman" w:hAnsi="Times New Roman"/>
                <w:b/>
                <w:noProof/>
                <w:color w:val="000000" w:themeColor="text1"/>
                <w:spacing w:val="-6"/>
                <w:sz w:val="28"/>
                <w:lang w:val="vi-VN"/>
              </w:rPr>
              <w:tab/>
            </w:r>
            <w:r w:rsidRPr="00936B2E">
              <w:rPr>
                <w:rFonts w:ascii="Times New Roman" w:hAnsi="Times New Roman"/>
                <w:b/>
                <w:noProof/>
                <w:color w:val="000000" w:themeColor="text1"/>
                <w:spacing w:val="-6"/>
                <w:sz w:val="28"/>
                <w:lang w:val="vi-VN"/>
              </w:rPr>
              <w:tab/>
            </w:r>
          </w:p>
          <w:p w14:paraId="20447A9A" w14:textId="77777777" w:rsidR="00BD19C0" w:rsidRPr="00936B2E" w:rsidRDefault="00BD19C0" w:rsidP="001235A9">
            <w:pPr>
              <w:spacing w:before="120" w:after="120"/>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7E201A9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30AA13D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2. Chính quyền địa phương tự chủ trong việc ra quyết định, tổ chức thi hành và tự chịu trách nhiệm trong phạm vi nhiệm vụ, </w:t>
            </w:r>
            <w:r w:rsidRPr="00936B2E">
              <w:rPr>
                <w:rFonts w:ascii="Times New Roman" w:hAnsi="Times New Roman"/>
                <w:noProof/>
                <w:color w:val="000000" w:themeColor="text1"/>
                <w:spacing w:val="-6"/>
                <w:sz w:val="28"/>
                <w:lang w:val="vi-VN"/>
              </w:rPr>
              <w:lastRenderedPageBreak/>
              <w:t>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07C7DD1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978DDB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4CDDCD8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74239CE5"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1546F50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5E31EBE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Ủy ban nhân dân cấp tỉnh, Chủ tịch Ủy ban nhân dân cấp tỉnh phân cấp cho đơn vị sự nghiệp công lập thuộc phạm vi quản lý </w:t>
            </w:r>
            <w:r w:rsidRPr="00936B2E">
              <w:rPr>
                <w:rFonts w:ascii="Times New Roman" w:hAnsi="Times New Roman"/>
                <w:noProof/>
                <w:color w:val="000000" w:themeColor="text1"/>
                <w:spacing w:val="-6"/>
                <w:sz w:val="28"/>
                <w:lang w:val="vi-VN"/>
              </w:rPr>
              <w:lastRenderedPageBreak/>
              <w:t>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3C349E4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49A969C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034AE80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6BB4495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5. Ủy ban nhân dân cấp tỉnh được đề xuất với Chính phủ, Thủ tướng Chính phủ, Bộ trưởng, Thủ trưởng cơ quan ngang Bộ </w:t>
            </w:r>
            <w:r w:rsidRPr="00936B2E">
              <w:rPr>
                <w:rFonts w:ascii="Times New Roman" w:hAnsi="Times New Roman"/>
                <w:noProof/>
                <w:color w:val="000000" w:themeColor="text1"/>
                <w:spacing w:val="-6"/>
                <w:sz w:val="28"/>
                <w:lang w:val="vi-VN"/>
              </w:rPr>
              <w:lastRenderedPageBreak/>
              <w:t>phân cấp cho cơ quan, tổ chức, đơn vị, cá nhân có thẩm quyền ở địa phương thực hiện nhiệm vụ, quyền hạn phù hợp với khả năng và điều kiện thực tiễn của địa phương.</w:t>
            </w:r>
          </w:p>
          <w:p w14:paraId="7E6F08B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04AE518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2E7AD4C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056E9937" w14:textId="7B25B43B" w:rsidR="00BD19C0" w:rsidRPr="00936B2E" w:rsidRDefault="00BD19C0" w:rsidP="00665B44">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665B44">
              <w:rPr>
                <w:rFonts w:ascii="Times New Roman" w:hAnsi="Times New Roman"/>
                <w:noProof/>
                <w:color w:val="000000" w:themeColor="text1"/>
                <w:spacing w:val="-6"/>
                <w:sz w:val="28"/>
              </w:rPr>
              <w:t>.</w:t>
            </w:r>
          </w:p>
        </w:tc>
        <w:tc>
          <w:tcPr>
            <w:tcW w:w="1701" w:type="dxa"/>
          </w:tcPr>
          <w:p w14:paraId="7EF877C4" w14:textId="58F7BC87" w:rsidR="00BD19C0" w:rsidRPr="00936B2E" w:rsidRDefault="001B4436" w:rsidP="00DD0829">
            <w:pPr>
              <w:spacing w:before="120" w:after="120"/>
              <w:jc w:val="both"/>
              <w:outlineLvl w:val="0"/>
              <w:rPr>
                <w:rFonts w:ascii="Times New Roman" w:hAnsi="Times New Roman"/>
                <w:noProof/>
                <w:color w:val="000000" w:themeColor="text1"/>
                <w:spacing w:val="-6"/>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D17A187"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6"/>
                <w:sz w:val="28"/>
                <w:lang w:val="vi-VN"/>
              </w:rPr>
              <w:t xml:space="preserve">- </w:t>
            </w:r>
            <w:r w:rsidRPr="00936B2E">
              <w:rPr>
                <w:rFonts w:ascii="Times New Roman" w:eastAsia="Calibri" w:hAnsi="Times New Roman"/>
                <w:noProof/>
                <w:color w:val="000000" w:themeColor="text1"/>
                <w:sz w:val="28"/>
                <w:lang w:val="vi-VN"/>
              </w:rPr>
              <w:t>Về cơ bản tên điều và nội dung các khoản giữ nguyên.</w:t>
            </w:r>
          </w:p>
          <w:p w14:paraId="2E9C6D52"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Đối với khoản 2 sửa lại thẩm quyền từ cơ quan chuyên môn về tín ngưỡng, tôn giáo cấp tỉnh thành </w:t>
            </w:r>
            <w:r w:rsidRPr="00936B2E">
              <w:rPr>
                <w:rFonts w:ascii="Times New Roman" w:eastAsia="Calibri" w:hAnsi="Times New Roman"/>
                <w:noProof/>
                <w:color w:val="000000" w:themeColor="text1"/>
                <w:sz w:val="28"/>
                <w:lang w:val="vi-VN"/>
              </w:rPr>
              <w:lastRenderedPageBreak/>
              <w:t>Ủy ban nhân dân cấp tỉnh. Việc chuyển thẩm quyền này để phù hợp với các Nghị quyết của trung ương và Luật Tổ chức chính quyền địa phương năm 2025.</w:t>
            </w:r>
          </w:p>
          <w:p w14:paraId="421A9BE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eastAsia="Calibri" w:hAnsi="Times New Roman"/>
                <w:noProof/>
                <w:color w:val="000000" w:themeColor="text1"/>
                <w:sz w:val="28"/>
                <w:lang w:val="vi-VN"/>
              </w:rPr>
              <w:t>- Tại khoản 3, nội dung không thay đổi (là khoản 4 Điều 33 của Luật tín ngưỡng, tôn giáo năm 2016), chỉ thực hiện việc trích dẫn Điều 30 và cơ quan có thẩm quyền quy định tại khoản 1 và khoản 2 của Điều này cho phù hợp.</w:t>
            </w:r>
          </w:p>
        </w:tc>
      </w:tr>
      <w:tr w:rsidR="0051631C" w:rsidRPr="00936B2E" w14:paraId="070EBBB6" w14:textId="77777777" w:rsidTr="000204E6">
        <w:tc>
          <w:tcPr>
            <w:tcW w:w="3964" w:type="dxa"/>
          </w:tcPr>
          <w:p w14:paraId="1D01C211" w14:textId="77777777" w:rsidR="00BD19C0" w:rsidRPr="00936B2E" w:rsidRDefault="00BD19C0" w:rsidP="00DD0829">
            <w:pPr>
              <w:spacing w:before="120" w:after="120"/>
              <w:ind w:firstLine="317"/>
              <w:jc w:val="both"/>
              <w:rPr>
                <w:rFonts w:ascii="Times New Roman" w:hAnsi="Times New Roman"/>
                <w:b/>
                <w:noProof/>
                <w:color w:val="000000" w:themeColor="text1"/>
                <w:spacing w:val="-4"/>
                <w:sz w:val="28"/>
                <w:lang w:val="vi-VN"/>
              </w:rPr>
            </w:pPr>
            <w:r w:rsidRPr="00936B2E">
              <w:rPr>
                <w:rFonts w:ascii="Times New Roman" w:hAnsi="Times New Roman"/>
                <w:b/>
                <w:noProof/>
                <w:color w:val="000000" w:themeColor="text1"/>
                <w:spacing w:val="-4"/>
                <w:sz w:val="28"/>
                <w:lang w:val="vi-VN"/>
              </w:rPr>
              <w:lastRenderedPageBreak/>
              <w:t>Điều 32. Đăng ký người được bổ nhiệm, bầu cử, suy cử làm chức việc</w:t>
            </w:r>
          </w:p>
          <w:p w14:paraId="677ECA2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w:t>
            </w:r>
            <w:r w:rsidRPr="00936B2E">
              <w:rPr>
                <w:rFonts w:ascii="Times New Roman" w:hAnsi="Times New Roman"/>
                <w:b/>
                <w:i/>
                <w:noProof/>
                <w:color w:val="000000" w:themeColor="text1"/>
                <w:sz w:val="28"/>
                <w:lang w:val="vi-VN"/>
              </w:rPr>
              <w:t xml:space="preserve">trước khi bổ nhiệm, suy cử chức việc </w:t>
            </w:r>
            <w:r w:rsidRPr="00936B2E">
              <w:rPr>
                <w:rFonts w:ascii="Times New Roman" w:hAnsi="Times New Roman"/>
                <w:noProof/>
                <w:color w:val="000000" w:themeColor="text1"/>
                <w:sz w:val="28"/>
                <w:lang w:val="vi-VN"/>
              </w:rPr>
              <w:t>sau đây có trách nhiệm gửi hồ sơ đăng ký đến cơ quan quản lý nhà nước về tín ngưỡng, tôn giáo ở trung ương:</w:t>
            </w:r>
          </w:p>
          <w:p w14:paraId="061D70E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Thành viên ban lãnh đạo tổ chức tôn giáo có địa bàn hoạt động trong nhiều tỉnh;</w:t>
            </w:r>
          </w:p>
          <w:p w14:paraId="32809BF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w:t>
            </w:r>
            <w:r w:rsidRPr="00936B2E">
              <w:rPr>
                <w:rFonts w:ascii="Times New Roman" w:hAnsi="Times New Roman"/>
                <w:b/>
                <w:i/>
                <w:noProof/>
                <w:color w:val="000000" w:themeColor="text1"/>
                <w:sz w:val="28"/>
                <w:lang w:val="vi-VN"/>
              </w:rPr>
              <w:t>Thành viên ban lãnh đạo</w:t>
            </w:r>
            <w:r w:rsidRPr="00936B2E">
              <w:rPr>
                <w:rFonts w:ascii="Times New Roman" w:hAnsi="Times New Roman"/>
                <w:noProof/>
                <w:color w:val="000000" w:themeColor="text1"/>
                <w:sz w:val="28"/>
                <w:lang w:val="vi-VN"/>
              </w:rPr>
              <w:t xml:space="preserve"> tổ chức tôn giáo trực thuộc có địa bàn hoạt động trong nhiều tỉnh;</w:t>
            </w:r>
          </w:p>
          <w:p w14:paraId="0AEB4079"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w:t>
            </w:r>
            <w:r w:rsidRPr="00936B2E">
              <w:rPr>
                <w:rFonts w:ascii="Times New Roman" w:hAnsi="Times New Roman"/>
                <w:b/>
                <w:i/>
                <w:noProof/>
                <w:color w:val="000000" w:themeColor="text1"/>
                <w:sz w:val="28"/>
                <w:lang w:val="vi-VN"/>
              </w:rPr>
              <w:t>Thành viên ban lãnh đạo</w:t>
            </w:r>
            <w:r w:rsidRPr="00936B2E">
              <w:rPr>
                <w:rFonts w:ascii="Times New Roman" w:hAnsi="Times New Roman"/>
                <w:noProof/>
                <w:color w:val="000000" w:themeColor="text1"/>
                <w:sz w:val="28"/>
                <w:lang w:val="vi-VN"/>
              </w:rPr>
              <w:t xml:space="preserve"> cơ sở đào tạo tôn giáo.</w:t>
            </w:r>
          </w:p>
          <w:p w14:paraId="7E152637"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Đối với các trường hợp không thuộc quy định tại khoản 1 </w:t>
            </w:r>
            <w:r w:rsidRPr="00936B2E">
              <w:rPr>
                <w:rFonts w:ascii="Times New Roman" w:hAnsi="Times New Roman"/>
                <w:noProof/>
                <w:color w:val="000000" w:themeColor="text1"/>
                <w:sz w:val="28"/>
                <w:lang w:val="vi-VN"/>
              </w:rPr>
              <w:lastRenderedPageBreak/>
              <w:t xml:space="preserve">Điều này, tổ chức tôn giáo, tổ chức tôn giáo trực thuộc trước khi thực hiện việc bổ nhiệm, suy cử chức việc có trách nhiệm gửi hồ sơ </w:t>
            </w:r>
            <w:r w:rsidRPr="00936B2E">
              <w:rPr>
                <w:rFonts w:ascii="Times New Roman" w:hAnsi="Times New Roman"/>
                <w:b/>
                <w:noProof/>
                <w:color w:val="000000" w:themeColor="text1"/>
                <w:sz w:val="28"/>
                <w:lang w:val="vi-VN"/>
              </w:rPr>
              <w:t>đăng ký</w:t>
            </w:r>
            <w:r w:rsidRPr="00936B2E">
              <w:rPr>
                <w:rFonts w:ascii="Times New Roman" w:hAnsi="Times New Roman"/>
                <w:noProof/>
                <w:color w:val="000000" w:themeColor="text1"/>
                <w:sz w:val="28"/>
                <w:lang w:val="vi-VN"/>
              </w:rPr>
              <w:t xml:space="preserve"> đến </w:t>
            </w:r>
            <w:r w:rsidRPr="00936B2E">
              <w:rPr>
                <w:rFonts w:ascii="Times New Roman" w:hAnsi="Times New Roman"/>
                <w:b/>
                <w:i/>
                <w:noProof/>
                <w:color w:val="000000" w:themeColor="text1"/>
                <w:sz w:val="28"/>
                <w:lang w:val="vi-VN"/>
              </w:rPr>
              <w:t>Ủy ban nhân dân cấp tỉnh</w:t>
            </w:r>
            <w:r w:rsidRPr="00936B2E">
              <w:rPr>
                <w:rFonts w:ascii="Times New Roman" w:hAnsi="Times New Roman"/>
                <w:noProof/>
                <w:color w:val="000000" w:themeColor="text1"/>
                <w:sz w:val="28"/>
                <w:lang w:val="vi-VN"/>
              </w:rPr>
              <w:t xml:space="preserve"> nơi chức việc cư trú và hoạt động tôn giáo.</w:t>
            </w:r>
          </w:p>
          <w:p w14:paraId="0C67F80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Tổ chức được cấp chứng nhận đăng ký hoạt động tôn giáo </w:t>
            </w:r>
            <w:r w:rsidRPr="00936B2E">
              <w:rPr>
                <w:rFonts w:ascii="Times New Roman" w:hAnsi="Times New Roman"/>
                <w:b/>
                <w:i/>
                <w:noProof/>
                <w:color w:val="000000" w:themeColor="text1"/>
                <w:sz w:val="28"/>
                <w:lang w:val="vi-VN"/>
              </w:rPr>
              <w:t>trước khi thực hiện việc bổ nhiệm, suy cử chức việc</w:t>
            </w:r>
            <w:r w:rsidRPr="00936B2E">
              <w:rPr>
                <w:rFonts w:ascii="Times New Roman" w:hAnsi="Times New Roman"/>
                <w:noProof/>
                <w:color w:val="000000" w:themeColor="text1"/>
                <w:sz w:val="28"/>
                <w:lang w:val="vi-VN"/>
              </w:rPr>
              <w:t xml:space="preserve"> có trách nhiệm gửi hồ sơ đăng ký đến cơ quan nhà nước có thẩm quyền quy định tại khoản 2 Điều 19 của Luật này.</w:t>
            </w:r>
          </w:p>
          <w:p w14:paraId="0BA2FBB0" w14:textId="384FB931"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các khoản 1, 2 và 3 Điều</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này chậm nhất 20 ngày kể từ ngày bổ nhiệm, suy cử. </w:t>
            </w:r>
          </w:p>
          <w:p w14:paraId="069E4BEF"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5. Tổ chức tôn giáo, tổ chức tôn giáo trực thuộc, tổ chức được cấp chứng nhận đăng ký </w:t>
            </w:r>
            <w:r w:rsidRPr="00936B2E">
              <w:rPr>
                <w:rFonts w:ascii="Times New Roman" w:hAnsi="Times New Roman"/>
                <w:b/>
                <w:i/>
                <w:noProof/>
                <w:color w:val="000000" w:themeColor="text1"/>
                <w:sz w:val="28"/>
                <w:lang w:val="vi-VN"/>
              </w:rPr>
              <w:lastRenderedPageBreak/>
              <w:t>hoạt động tôn giáo khi có kết quả bầu cử có trách nhiệm gửi hồ sơ đăng ký đến cơ quan nhà nước có thẩm quyền theo quy định tại các khoản 1, 2 và 3 Điều này.</w:t>
            </w:r>
          </w:p>
          <w:p w14:paraId="01D3BDC2"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6. Đối với người dự kiến lãnh đạo tổ chức quy định tại các </w:t>
            </w:r>
            <w:r w:rsidRPr="00936B2E">
              <w:rPr>
                <w:rFonts w:ascii="Times New Roman" w:hAnsi="Times New Roman"/>
                <w:b/>
                <w:i/>
                <w:noProof/>
                <w:color w:val="000000" w:themeColor="text1"/>
                <w:sz w:val="28"/>
                <w:lang w:val="vi-VN"/>
              </w:rPr>
              <w:t>điều 19, 21, 27 và 35</w:t>
            </w:r>
            <w:r w:rsidRPr="00936B2E">
              <w:rPr>
                <w:rFonts w:ascii="Times New Roman" w:hAnsi="Times New Roman"/>
                <w:noProof/>
                <w:color w:val="000000" w:themeColor="text1"/>
                <w:sz w:val="28"/>
                <w:lang w:val="vi-VN"/>
              </w:rPr>
              <w:t xml:space="preserve"> của Luật này sau khi được cơ quan nhà nước có thẩm quyền chấp thuận thực hiện thông báo kết quả về người được bổ nhiệm, bầu cử, suy cử theo quy định </w:t>
            </w:r>
            <w:r w:rsidRPr="00936B2E">
              <w:rPr>
                <w:rFonts w:ascii="Times New Roman" w:hAnsi="Times New Roman"/>
                <w:b/>
                <w:i/>
                <w:noProof/>
                <w:color w:val="000000" w:themeColor="text1"/>
                <w:sz w:val="28"/>
                <w:lang w:val="vi-VN"/>
              </w:rPr>
              <w:t>tại khoản 4 Điều này.</w:t>
            </w:r>
          </w:p>
          <w:p w14:paraId="33237C37"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p>
        </w:tc>
        <w:tc>
          <w:tcPr>
            <w:tcW w:w="6952" w:type="dxa"/>
          </w:tcPr>
          <w:p w14:paraId="5A17781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lastRenderedPageBreak/>
              <w:t>Luật Tổ chức Quốc hội năm 2014, sửa đổi năm 2025</w:t>
            </w:r>
            <w:r w:rsidRPr="00936B2E">
              <w:rPr>
                <w:rFonts w:ascii="Times New Roman" w:hAnsi="Times New Roman"/>
                <w:b/>
                <w:noProof/>
                <w:color w:val="000000" w:themeColor="text1"/>
                <w:spacing w:val="-6"/>
                <w:sz w:val="28"/>
                <w:lang w:val="vi-VN"/>
              </w:rPr>
              <w:tab/>
            </w:r>
            <w:r w:rsidRPr="00936B2E">
              <w:rPr>
                <w:rFonts w:ascii="Times New Roman" w:hAnsi="Times New Roman"/>
                <w:b/>
                <w:noProof/>
                <w:color w:val="000000" w:themeColor="text1"/>
                <w:spacing w:val="-6"/>
                <w:sz w:val="28"/>
                <w:lang w:val="vi-VN"/>
              </w:rPr>
              <w:tab/>
            </w:r>
          </w:p>
          <w:p w14:paraId="516787C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5. Làm luật và sửa đổi luật</w:t>
            </w:r>
          </w:p>
          <w:p w14:paraId="0BD0298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Quốc hội ban hành luật để quy định về các nội dung sau đây:</w:t>
            </w:r>
          </w:p>
          <w:p w14:paraId="4BD5997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e) Chính sách dân tộc, chính sách tôn giáo của Nhà nước</w:t>
            </w:r>
          </w:p>
          <w:p w14:paraId="548FA6C7" w14:textId="5C6CAB3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w:t>
            </w:r>
            <w:r w:rsidRPr="00936B2E">
              <w:rPr>
                <w:rFonts w:ascii="Times New Roman" w:hAnsi="Times New Roman"/>
                <w:noProof/>
                <w:color w:val="000000" w:themeColor="text1"/>
                <w:spacing w:val="-6"/>
                <w:sz w:val="28"/>
                <w:lang w:val="vi-VN"/>
              </w:rPr>
              <w:t>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p w14:paraId="3FD61780" w14:textId="323423AF"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Luật Tổ chức chính quyền địa phương năm 2025</w:t>
            </w:r>
            <w:r w:rsidRPr="00936B2E">
              <w:rPr>
                <w:rFonts w:ascii="Times New Roman" w:hAnsi="Times New Roman"/>
                <w:b/>
                <w:noProof/>
                <w:color w:val="000000" w:themeColor="text1"/>
                <w:spacing w:val="-6"/>
                <w:sz w:val="28"/>
                <w:lang w:val="vi-VN"/>
              </w:rPr>
              <w:tab/>
            </w:r>
          </w:p>
          <w:p w14:paraId="13506F8E"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0FD45D3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6108335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12A7355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33B68AD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7CFA6A4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2DCCC4E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23AB470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CCFF72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514AAFA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39414A9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18D79A8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224F5F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5A14FE6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7271925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6. Chính phủ, Thủ tướng Chính phủ, Bộ trưởng, Thủ trưởng cơ quan ngang Bộ, Hội đồng nhân dân, Ủy ban nhân dân, Chủ </w:t>
            </w:r>
            <w:r w:rsidRPr="00936B2E">
              <w:rPr>
                <w:rFonts w:ascii="Times New Roman" w:hAnsi="Times New Roman"/>
                <w:noProof/>
                <w:color w:val="000000" w:themeColor="text1"/>
                <w:spacing w:val="-6"/>
                <w:sz w:val="28"/>
                <w:lang w:val="vi-VN"/>
              </w:rPr>
              <w:lastRenderedPageBreak/>
              <w:t>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0A08A9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7361216C" w14:textId="154A1EB2"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6"/>
                <w:sz w:val="28"/>
                <w:lang w:val="vi-VN"/>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1B4436" w:rsidRPr="00936B2E">
              <w:rPr>
                <w:rFonts w:ascii="Times New Roman" w:hAnsi="Times New Roman"/>
                <w:noProof/>
                <w:color w:val="000000" w:themeColor="text1"/>
                <w:spacing w:val="-6"/>
                <w:sz w:val="28"/>
                <w:lang w:val="vi-VN"/>
              </w:rPr>
              <w:t>.</w:t>
            </w:r>
          </w:p>
        </w:tc>
        <w:tc>
          <w:tcPr>
            <w:tcW w:w="1701" w:type="dxa"/>
          </w:tcPr>
          <w:p w14:paraId="704C1C1A" w14:textId="3EFC95A1" w:rsidR="00BD19C0" w:rsidRPr="00936B2E" w:rsidRDefault="001B4436" w:rsidP="00DD0829">
            <w:pPr>
              <w:spacing w:after="160"/>
              <w:jc w:val="both"/>
              <w:rPr>
                <w:rFonts w:ascii="Times New Roman" w:eastAsia="Calibri"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BC3DA3E" w14:textId="77777777" w:rsidR="00665B44"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Tại điểm b, điểm c khoản 1 bổ sung </w:t>
            </w:r>
            <w:r w:rsidRPr="00936B2E">
              <w:rPr>
                <w:rFonts w:ascii="Times New Roman" w:eastAsia="Calibri" w:hAnsi="Times New Roman"/>
                <w:b/>
                <w:i/>
                <w:noProof/>
                <w:color w:val="000000" w:themeColor="text1"/>
                <w:sz w:val="28"/>
                <w:lang w:val="vi-VN"/>
              </w:rPr>
              <w:t>“Thành viên ban lãnh đạo</w:t>
            </w:r>
            <w:r w:rsidRPr="00936B2E">
              <w:rPr>
                <w:rFonts w:ascii="Times New Roman" w:eastAsia="Calibri" w:hAnsi="Times New Roman"/>
                <w:noProof/>
                <w:color w:val="000000" w:themeColor="text1"/>
                <w:sz w:val="28"/>
                <w:lang w:val="vi-VN"/>
              </w:rPr>
              <w:t>” của tổ chức tôn giáo trực thuộc có địa bàn hoạt động trong nhiều tỉnh và “</w:t>
            </w:r>
            <w:r w:rsidRPr="00936B2E">
              <w:rPr>
                <w:rFonts w:ascii="Times New Roman" w:eastAsia="Calibri" w:hAnsi="Times New Roman"/>
                <w:b/>
                <w:i/>
                <w:noProof/>
                <w:color w:val="000000" w:themeColor="text1"/>
                <w:sz w:val="28"/>
                <w:lang w:val="vi-VN"/>
              </w:rPr>
              <w:t>Thành viên ban lãnh đạo</w:t>
            </w:r>
            <w:r w:rsidRPr="00936B2E">
              <w:rPr>
                <w:rFonts w:ascii="Times New Roman" w:eastAsia="Calibri" w:hAnsi="Times New Roman"/>
                <w:noProof/>
                <w:color w:val="000000" w:themeColor="text1"/>
                <w:sz w:val="28"/>
                <w:lang w:val="vi-VN"/>
              </w:rPr>
              <w:t xml:space="preserve">” cơ sở đào tạo tôn giáo trước khi tổ chức tôn giáo bổ nhiệm, suy cử chức việc có trách nhiệm gửi hồ sơ đăng ký đến cơ quan quản lý nhà nước về tín ngưỡng, </w:t>
            </w:r>
            <w:r w:rsidRPr="00936B2E">
              <w:rPr>
                <w:rFonts w:ascii="Times New Roman" w:eastAsia="Calibri" w:hAnsi="Times New Roman"/>
                <w:noProof/>
                <w:color w:val="000000" w:themeColor="text1"/>
                <w:sz w:val="28"/>
                <w:lang w:val="vi-VN"/>
              </w:rPr>
              <w:t xml:space="preserve">tôn giáo ở trung ương thay vì chỉ quy định người đứng đầu các tổ chức này. </w:t>
            </w:r>
          </w:p>
          <w:p w14:paraId="09FE9759" w14:textId="5254D6DE"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Tại khoản 2, chuyển thẩm quyền đăng ký từ cơ quan chuyên môn về tín ngưỡng, tôn giáo cấp tỉnh sang Ủy ban nhân dân cấp tỉnh.</w:t>
            </w:r>
          </w:p>
          <w:p w14:paraId="0700F9CB"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Tại khoản 3 sửa lại để thống nhất với cách quy định tại khoản 1 và khoản 2 Điều này. Theo đó, trước khi tổ chức thực hiện bổ nhiệm, suy cử chức việc có trách nhiệm gửi hồ sơ đăng ký đến cơ quan nhà </w:t>
            </w:r>
            <w:r w:rsidRPr="00936B2E">
              <w:rPr>
                <w:rFonts w:ascii="Times New Roman" w:eastAsia="Calibri" w:hAnsi="Times New Roman"/>
                <w:noProof/>
                <w:color w:val="000000" w:themeColor="text1"/>
                <w:sz w:val="28"/>
                <w:lang w:val="vi-VN"/>
              </w:rPr>
              <w:lastRenderedPageBreak/>
              <w:t>nước có thẩm quyền.</w:t>
            </w:r>
          </w:p>
          <w:p w14:paraId="4B7B86A9"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Không quy định khoản 4 Điều 34 Luật tín ngưỡng, tôn giáo năm 2016 tại dự thảo Luật Tín ngưỡng, tôn giáo (sửa đổi) để phù hợp quy định của các Nghị quyết và Luật Tổ chức chính quyền địa phương năm 2025. Nội dung này sẽ quy định tại Nghị định quy định chi tiết một số điều và biện pháp thi hành Luật Tín ngưỡng, tôn giáo (sửa đổi). </w:t>
            </w:r>
          </w:p>
          <w:p w14:paraId="5CE9D7C9"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Khoản 5 của Luật tín ngưỡng, tôn giáo năm 2016 không quy </w:t>
            </w:r>
            <w:r w:rsidRPr="00936B2E">
              <w:rPr>
                <w:rFonts w:ascii="Times New Roman" w:eastAsia="Calibri" w:hAnsi="Times New Roman"/>
                <w:noProof/>
                <w:color w:val="000000" w:themeColor="text1"/>
                <w:sz w:val="28"/>
                <w:lang w:val="vi-VN"/>
              </w:rPr>
              <w:lastRenderedPageBreak/>
              <w:t xml:space="preserve">định. Nội dung này sẽ quy định tại Nghị định quy định chi tiết một số điều và biện pháp thi hành Luật Tín ngưỡng, tôn giáo (sửa đổi). </w:t>
            </w:r>
          </w:p>
          <w:p w14:paraId="06782B6F" w14:textId="77777777" w:rsidR="00665B44"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5 tại dự thảo Luật về tổ chức tôn giáo, tổ chức tôn giáo trực thuộc, tổ chức được cấp chứng nhận đăng ký hoạt động tôn giáo nếu thực hiện bầu cử chức việc sẽ gửi hồ sơ đăng ký sau khi có kết quả bầu đến cơ quan nhà nước có thẩm quyền. </w:t>
            </w:r>
          </w:p>
          <w:p w14:paraId="5D69F403" w14:textId="36CD8BC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Khoản 6 của Luật tín ngưỡng, </w:t>
            </w:r>
            <w:r w:rsidRPr="00936B2E">
              <w:rPr>
                <w:rFonts w:ascii="Times New Roman" w:eastAsia="Calibri" w:hAnsi="Times New Roman"/>
                <w:noProof/>
                <w:color w:val="000000" w:themeColor="text1"/>
                <w:sz w:val="28"/>
                <w:lang w:val="vi-VN"/>
              </w:rPr>
              <w:lastRenderedPageBreak/>
              <w:t>tôn giáo năm 2016 không thay đổi về nội dung, chỉ sửa lại cho phù hợp.</w:t>
            </w:r>
          </w:p>
          <w:p w14:paraId="44C2FA72"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Khoản 7 của Điều 34 về cơ bản giữ nguyên, hiện nay là khoản 6, chỉ trích dẫn các điều cho phù hợp.</w:t>
            </w:r>
          </w:p>
        </w:tc>
      </w:tr>
      <w:tr w:rsidR="0051631C" w:rsidRPr="00936B2E" w14:paraId="006E5AD4" w14:textId="77777777" w:rsidTr="000204E6">
        <w:tc>
          <w:tcPr>
            <w:tcW w:w="3964" w:type="dxa"/>
          </w:tcPr>
          <w:p w14:paraId="5B43F5D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33.  Thuyên chuyển chức sắc, chức việc, nhà tu hành</w:t>
            </w:r>
          </w:p>
          <w:p w14:paraId="593BAA00" w14:textId="0AE88801"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w:t>
            </w:r>
            <w:r w:rsidRPr="00936B2E">
              <w:rPr>
                <w:rFonts w:ascii="Times New Roman" w:hAnsi="Times New Roman"/>
                <w:b/>
                <w:i/>
                <w:noProof/>
                <w:color w:val="000000" w:themeColor="text1"/>
                <w:sz w:val="28"/>
                <w:lang w:val="vi-VN"/>
              </w:rPr>
              <w:t xml:space="preserve">, tổ chức được </w:t>
            </w:r>
            <w:r w:rsidRPr="00936B2E">
              <w:rPr>
                <w:rFonts w:ascii="Times New Roman" w:hAnsi="Times New Roman"/>
                <w:b/>
                <w:i/>
                <w:noProof/>
                <w:color w:val="000000" w:themeColor="text1"/>
                <w:sz w:val="28"/>
                <w:lang w:val="vi-VN"/>
              </w:rPr>
              <w:lastRenderedPageBreak/>
              <w:t xml:space="preserve">cấp chứng nhận đăng ký hoạt động tôn giáo </w:t>
            </w:r>
            <w:r w:rsidRPr="00936B2E">
              <w:rPr>
                <w:rFonts w:ascii="Times New Roman" w:hAnsi="Times New Roman"/>
                <w:noProof/>
                <w:color w:val="000000" w:themeColor="text1"/>
                <w:sz w:val="28"/>
                <w:lang w:val="vi-VN"/>
              </w:rPr>
              <w:t>trước khi thuyên chuyển chức sắc, chức việc, nhà tu hành có trách nhiệm thông báo bằng văn bản đến Ủy ban nhân dân cấp tỉnh nơi đi và nơi đến chậm nhất 20 ngày</w:t>
            </w:r>
            <w:r w:rsidRPr="00936B2E">
              <w:rPr>
                <w:rFonts w:ascii="Times New Roman" w:hAnsi="Times New Roman"/>
                <w:b/>
                <w:i/>
                <w:noProof/>
                <w:color w:val="000000" w:themeColor="text1"/>
                <w:sz w:val="28"/>
                <w:lang w:val="vi-VN"/>
              </w:rPr>
              <w:t xml:space="preserve">. </w:t>
            </w:r>
          </w:p>
          <w:p w14:paraId="60F59ADD"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2. Tổ chức tôn giáo, tổ chức tôn giáo trực thuộc</w:t>
            </w:r>
            <w:r w:rsidRPr="00936B2E">
              <w:rPr>
                <w:rFonts w:ascii="Times New Roman" w:hAnsi="Times New Roman"/>
                <w:b/>
                <w:i/>
                <w:noProof/>
                <w:color w:val="000000" w:themeColor="text1"/>
                <w:sz w:val="28"/>
                <w:lang w:val="vi-VN"/>
              </w:rPr>
              <w:t xml:space="preserve">, tổ chức được cấp chứng nhận đăng ký hoạt động tôn giáo </w:t>
            </w:r>
            <w:r w:rsidRPr="00936B2E">
              <w:rPr>
                <w:rFonts w:ascii="Times New Roman" w:hAnsi="Times New Roman"/>
                <w:noProof/>
                <w:color w:val="000000" w:themeColor="text1"/>
                <w:sz w:val="28"/>
                <w:lang w:val="vi-VN"/>
              </w:rPr>
              <w:t>trước khi thuyên chuyển chức sắc, chức việc, nhà tu hành là người đang có án tích có trách nhiệm gửi văn bản đăng ký đến Ủy ban nhân dân cấp tỉnh nơi dự kiến thuyên chuyển đến.</w:t>
            </w:r>
          </w:p>
          <w:p w14:paraId="4942FA75"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32 Luật này và thông báo với Ủy ban nhân dân cấp tỉnh nơi đi.</w:t>
            </w:r>
          </w:p>
          <w:p w14:paraId="298F431B"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56534B11" w14:textId="398ACB75"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lastRenderedPageBreak/>
              <w:t>Luật Tổ chức chính quyền địa phương năm 2025</w:t>
            </w:r>
            <w:r w:rsidRPr="00936B2E">
              <w:rPr>
                <w:rFonts w:ascii="Times New Roman" w:hAnsi="Times New Roman"/>
                <w:b/>
                <w:noProof/>
                <w:color w:val="000000" w:themeColor="text1"/>
                <w:spacing w:val="-6"/>
                <w:sz w:val="28"/>
                <w:lang w:val="vi-VN"/>
              </w:rPr>
              <w:tab/>
            </w:r>
          </w:p>
          <w:p w14:paraId="5473B53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75FB4E9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4502509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04D9AB9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2D97617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23830E3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75C6053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48C3CF2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1. Hội đồng nhân dân cấp tỉnh phân cấp cho Ủy ban nhân dân cùng cấp hoặc Hội đồng nhân dân cấp xã; Ủy ban nhân dân cấp </w:t>
            </w:r>
            <w:r w:rsidRPr="00936B2E">
              <w:rPr>
                <w:rFonts w:ascii="Times New Roman" w:hAnsi="Times New Roman"/>
                <w:noProof/>
                <w:color w:val="000000" w:themeColor="text1"/>
                <w:spacing w:val="-6"/>
                <w:sz w:val="28"/>
                <w:lang w:val="vi-VN"/>
              </w:rPr>
              <w:lastRenderedPageBreak/>
              <w:t>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1AEEC47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54F4C78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4D9750E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41074CA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4. Cơ quan, tổ chức, đơn vị, cá nhân được phân cấp có quyền tham gia ý kiến đối với dự thảo văn bản phân cấp; đề nghị cơ </w:t>
            </w:r>
            <w:r w:rsidRPr="00936B2E">
              <w:rPr>
                <w:rFonts w:ascii="Times New Roman" w:hAnsi="Times New Roman"/>
                <w:noProof/>
                <w:color w:val="000000" w:themeColor="text1"/>
                <w:spacing w:val="-6"/>
                <w:sz w:val="28"/>
                <w:lang w:val="vi-VN"/>
              </w:rPr>
              <w:lastRenderedPageBreak/>
              <w:t>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5013F53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28B2027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5015426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5AA16BF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w:t>
            </w:r>
            <w:r w:rsidRPr="00936B2E">
              <w:rPr>
                <w:rFonts w:ascii="Times New Roman" w:hAnsi="Times New Roman"/>
                <w:noProof/>
                <w:color w:val="000000" w:themeColor="text1"/>
                <w:spacing w:val="-6"/>
                <w:sz w:val="28"/>
                <w:lang w:val="vi-VN"/>
              </w:rPr>
              <w:lastRenderedPageBreak/>
              <w:t>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780E2C29" w14:textId="3737E578"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pacing w:val="-6"/>
                <w:sz w:val="28"/>
                <w:lang w:val="vi-VN"/>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p>
        </w:tc>
        <w:tc>
          <w:tcPr>
            <w:tcW w:w="1701" w:type="dxa"/>
          </w:tcPr>
          <w:p w14:paraId="52C11A6D" w14:textId="6C189080"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 xml:space="preserve">Bảo đảm tính hợp Hiến, hợp pháp, tính thống </w:t>
            </w:r>
            <w:r w:rsidRPr="00936B2E">
              <w:rPr>
                <w:rFonts w:ascii="Times New Roman" w:hAnsi="Times New Roman"/>
                <w:color w:val="000000" w:themeColor="text1"/>
                <w:sz w:val="28"/>
                <w:lang w:val="vi-VN"/>
              </w:rPr>
              <w:lastRenderedPageBreak/>
              <w:t>nhất của dự thảo Luật</w:t>
            </w:r>
          </w:p>
        </w:tc>
        <w:tc>
          <w:tcPr>
            <w:tcW w:w="2126" w:type="dxa"/>
          </w:tcPr>
          <w:p w14:paraId="551FB96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 Tên điều giữ nguyên. Các khoản 1 và 2 bổ sung chủ thể </w:t>
            </w:r>
            <w:r w:rsidRPr="00936B2E">
              <w:rPr>
                <w:rFonts w:ascii="Times New Roman" w:hAnsi="Times New Roman"/>
                <w:noProof/>
                <w:color w:val="000000" w:themeColor="text1"/>
                <w:sz w:val="28"/>
                <w:lang w:val="vi-VN"/>
              </w:rPr>
              <w:lastRenderedPageBreak/>
              <w:t>thực hiện là tổ chức được cấp chứng nhận đăng ký hoạt động tôn giáo với lý do tổ chức này cũng có chức việc và thực hiện thuyên chuyển chức việc; chuyển thẩm quyền từ cơ quan chuyên môn về tín ngưỡng, tôn giáo cấp tỉnh sang Ủy ban nhân dân cấp tỉnh để phù hợp với các Nghị quyết và Luật Tổ chức chính quyền địa phương năm 2025.</w:t>
            </w:r>
          </w:p>
          <w:p w14:paraId="3D18EDF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khoản 3 để giải quyết tình hình thực tiễn khi các tổ chức thực hiện </w:t>
            </w:r>
            <w:r w:rsidRPr="00936B2E">
              <w:rPr>
                <w:rFonts w:ascii="Times New Roman" w:hAnsi="Times New Roman"/>
                <w:noProof/>
                <w:color w:val="000000" w:themeColor="text1"/>
                <w:sz w:val="28"/>
                <w:lang w:val="vi-VN"/>
              </w:rPr>
              <w:lastRenderedPageBreak/>
              <w:t>việc thuyên chuyển đồng thời với bổ nhiệm một chức việc sẽ thực hiện theo quy định tại Điều 32 của Luật.</w:t>
            </w:r>
          </w:p>
        </w:tc>
      </w:tr>
      <w:tr w:rsidR="0051631C" w:rsidRPr="00936B2E" w14:paraId="08B58A00" w14:textId="77777777" w:rsidTr="000204E6">
        <w:tc>
          <w:tcPr>
            <w:tcW w:w="3964" w:type="dxa"/>
          </w:tcPr>
          <w:p w14:paraId="249F23A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91" w:name="_Toc458437442"/>
            <w:bookmarkStart w:id="92" w:name="_Toc461525352"/>
            <w:r w:rsidRPr="00936B2E">
              <w:rPr>
                <w:rFonts w:ascii="Times New Roman" w:hAnsi="Times New Roman"/>
                <w:b/>
                <w:noProof/>
                <w:color w:val="000000" w:themeColor="text1"/>
                <w:sz w:val="28"/>
                <w:lang w:val="vi-VN"/>
              </w:rPr>
              <w:lastRenderedPageBreak/>
              <w:t xml:space="preserve">Điều 34. Cách chức, bãi nhiệm chức sắc, chức việc </w:t>
            </w:r>
          </w:p>
          <w:p w14:paraId="0828613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 cách chức, bãi nhiệm chức sắc, chức việc theo hiến chương của tổ chức.</w:t>
            </w:r>
          </w:p>
          <w:p w14:paraId="10265742" w14:textId="09FA9E73"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Chậm nhất 20 ngày kể từ ngày có văn bản về việc cách chức, bãi nhiệm chức sắc, chức việc, tổ chức tôn giáo, tổ chức tôn giáo trực thuộc có trách nhiệm thông báo bằng văn bản đến cơ </w:t>
            </w:r>
            <w:r w:rsidRPr="00936B2E">
              <w:rPr>
                <w:rFonts w:ascii="Times New Roman" w:hAnsi="Times New Roman"/>
                <w:noProof/>
                <w:color w:val="000000" w:themeColor="text1"/>
                <w:sz w:val="28"/>
                <w:lang w:val="vi-VN"/>
              </w:rPr>
              <w:lastRenderedPageBreak/>
              <w:t xml:space="preserve">quan nhà nước có thẩm quyền quy định tại các </w:t>
            </w:r>
            <w:r w:rsidRPr="00936B2E">
              <w:rPr>
                <w:rFonts w:ascii="Times New Roman" w:hAnsi="Times New Roman"/>
                <w:b/>
                <w:i/>
                <w:noProof/>
                <w:color w:val="000000" w:themeColor="text1"/>
                <w:sz w:val="28"/>
                <w:lang w:val="vi-VN"/>
              </w:rPr>
              <w:t>khoản 1 và 2 Điều 31, khoản 1 và 2 Điều 32 của Luật này.</w:t>
            </w:r>
            <w:r w:rsidRPr="00936B2E">
              <w:rPr>
                <w:rFonts w:ascii="Times New Roman" w:hAnsi="Times New Roman"/>
                <w:noProof/>
                <w:color w:val="000000" w:themeColor="text1"/>
                <w:sz w:val="28"/>
                <w:lang w:val="vi-VN"/>
              </w:rPr>
              <w:t xml:space="preserve"> </w:t>
            </w:r>
          </w:p>
          <w:p w14:paraId="29EE39C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Tổ chức được cấp chứng nhận đăng ký hoạt động tôn giáo </w:t>
            </w:r>
            <w:r w:rsidRPr="00936B2E">
              <w:rPr>
                <w:rFonts w:ascii="Times New Roman" w:hAnsi="Times New Roman"/>
                <w:b/>
                <w:i/>
                <w:noProof/>
                <w:color w:val="000000" w:themeColor="text1"/>
                <w:sz w:val="28"/>
                <w:lang w:val="vi-VN"/>
              </w:rPr>
              <w:t xml:space="preserve">cách chức, bãi nhiệm chức việc theo quy chế hoạt động của tổ chức và </w:t>
            </w:r>
            <w:r w:rsidRPr="00936B2E">
              <w:rPr>
                <w:rFonts w:ascii="Times New Roman" w:hAnsi="Times New Roman"/>
                <w:noProof/>
                <w:color w:val="000000" w:themeColor="text1"/>
                <w:sz w:val="28"/>
                <w:lang w:val="vi-VN"/>
              </w:rPr>
              <w:t xml:space="preserve">có trách nhiệm thông báo bằng văn bản đến cơ quan nhà nước có thẩm quyền quy định tại </w:t>
            </w:r>
            <w:r w:rsidRPr="00936B2E">
              <w:rPr>
                <w:rFonts w:ascii="Times New Roman" w:hAnsi="Times New Roman"/>
                <w:b/>
                <w:i/>
                <w:noProof/>
                <w:color w:val="000000" w:themeColor="text1"/>
                <w:sz w:val="28"/>
                <w:lang w:val="vi-VN"/>
              </w:rPr>
              <w:t>khoản 2 Điều 18</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của Luật này</w:t>
            </w:r>
            <w:r w:rsidRPr="00936B2E">
              <w:rPr>
                <w:rFonts w:ascii="Times New Roman" w:hAnsi="Times New Roman"/>
                <w:noProof/>
                <w:color w:val="000000" w:themeColor="text1"/>
                <w:sz w:val="28"/>
                <w:lang w:val="vi-VN"/>
              </w:rPr>
              <w:t>.</w:t>
            </w:r>
          </w:p>
          <w:p w14:paraId="332AA134"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4. Cơ quan nhà nước có thẩm quyền quy định tại các khoản 1, 2 và 3 Điều 32 của Luật này có quyền đình chỉ hoặc yêu cầu tổ chức tôn giáo, tổ chức tôn giáo trực thuộc, tổ chức được cấp chứng nhận đăng ký hoạt động tôn giáo đình chỉ chức vụ của chức việc khi thuộc một trong các trường hợp sau: </w:t>
            </w:r>
          </w:p>
          <w:p w14:paraId="0577224C"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Thực hiện một trong các hành vi vi phạm quy định tại Điều 6 của Luật này;</w:t>
            </w:r>
          </w:p>
          <w:p w14:paraId="466B63A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 xml:space="preserve">b) Vi phạm tôn chỉ, mục đích, nguyên tắc hoạt động của tổ </w:t>
            </w:r>
            <w:r w:rsidRPr="00936B2E">
              <w:rPr>
                <w:rFonts w:ascii="Times New Roman" w:hAnsi="Times New Roman"/>
                <w:b/>
                <w:i/>
                <w:noProof/>
                <w:color w:val="000000" w:themeColor="text1"/>
                <w:sz w:val="28"/>
                <w:lang w:val="vi-VN"/>
              </w:rPr>
              <w:lastRenderedPageBreak/>
              <w:t>chức; tài chính, tài sản;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tôn giáo trực thuộc</w:t>
            </w:r>
            <w:r w:rsidRPr="00936B2E">
              <w:rPr>
                <w:rFonts w:ascii="Times New Roman" w:hAnsi="Times New Roman"/>
                <w:noProof/>
                <w:color w:val="000000" w:themeColor="text1"/>
                <w:sz w:val="28"/>
                <w:lang w:val="vi-VN"/>
              </w:rPr>
              <w:t>.</w:t>
            </w:r>
          </w:p>
          <w:p w14:paraId="20DA31E1" w14:textId="6B17F2F5" w:rsidR="00BD19C0" w:rsidRPr="00936B2E" w:rsidRDefault="00BD19C0" w:rsidP="00DD0829">
            <w:pPr>
              <w:spacing w:before="120" w:after="120"/>
              <w:ind w:firstLine="317"/>
              <w:jc w:val="both"/>
              <w:rPr>
                <w:rFonts w:ascii="Times New Roman" w:eastAsia="Calibri" w:hAnsi="Times New Roman"/>
                <w:b/>
                <w:i/>
                <w:noProof/>
                <w:color w:val="000000" w:themeColor="text1"/>
                <w:spacing w:val="-8"/>
                <w:sz w:val="28"/>
                <w:lang w:val="vi-VN"/>
              </w:rPr>
            </w:pPr>
            <w:r w:rsidRPr="00936B2E">
              <w:rPr>
                <w:rFonts w:ascii="Times New Roman" w:hAnsi="Times New Roman"/>
                <w:b/>
                <w:i/>
                <w:noProof/>
                <w:color w:val="000000" w:themeColor="text1"/>
                <w:spacing w:val="-10"/>
                <w:sz w:val="28"/>
                <w:lang w:val="vi-VN"/>
              </w:rPr>
              <w:t>c) Sử dụng giấy tờ giả mạo để được bổ nhiệm, bầu cử, suy cử làm chức việc.</w:t>
            </w:r>
            <w:bookmarkEnd w:id="91"/>
            <w:bookmarkEnd w:id="92"/>
          </w:p>
        </w:tc>
        <w:tc>
          <w:tcPr>
            <w:tcW w:w="6952" w:type="dxa"/>
          </w:tcPr>
          <w:p w14:paraId="7DBA7CA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Nghị định số 63/2010/NĐ-CP ngày 08/6/2010 của Chính  phủ về kiểm soát thủ tục hành chính (được sửa đổi, bổ sung bởi Nghị định số 92/2017/NĐ-CP ngày 07/8/2014) </w:t>
            </w:r>
          </w:p>
          <w:p w14:paraId="2D3331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Yêu cầu của việc quy định thủ tục hành chính</w:t>
            </w:r>
          </w:p>
          <w:p w14:paraId="4B8B89A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quy định một thủ tục hành chính chỉ hoàn thành khi đáp ứng đầy đủ các bộ phận tạo thành cơ bản sau đây: a) Tên thủ tục hành chính; b) Trình tự thực hiện; c) Cách thức thực hiện; d) Thành phần, số lượng hồ sơ; đ) Thời hạn giải quyết; e) Đối tượng thực hiện thủ tục hành chính; g) Cơ quan giải quyết thủ tục hành chính; h) Trường hợp thủ tục hành chính phải có mẫu đơn, mẫu tờ khai hành chính; kết quả thực </w:t>
            </w:r>
            <w:r w:rsidRPr="00936B2E">
              <w:rPr>
                <w:rFonts w:ascii="Times New Roman" w:hAnsi="Times New Roman"/>
                <w:noProof/>
                <w:color w:val="000000" w:themeColor="text1"/>
                <w:sz w:val="28"/>
                <w:lang w:val="vi-VN"/>
              </w:rPr>
              <w:t>hiện thủ tục hành chính; yêu cầu, điều kiện; phí, lệ phí thì mẫu đơn, mẫu tờ khai hành chính; kết quả thực hiện thủ tục hành chính; yêu cầu, điều kiện; phí, lệ phí là bộ phận tạo thành của thủ tục hành chính”.</w:t>
            </w:r>
          </w:p>
          <w:p w14:paraId="6EDEA74C" w14:textId="3E4A091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Xử lý vi phạm hành chính năm 2012, sửa đổi, bổ sung năm 2014, 2017, 2020, 2022, 2024, 2025</w:t>
            </w:r>
          </w:p>
          <w:p w14:paraId="3EBBB33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93" w:name="dieu_25"/>
            <w:r w:rsidRPr="00936B2E">
              <w:rPr>
                <w:rFonts w:ascii="Times New Roman" w:hAnsi="Times New Roman"/>
                <w:b/>
                <w:bCs/>
                <w:noProof/>
                <w:color w:val="000000" w:themeColor="text1"/>
                <w:sz w:val="28"/>
                <w:lang w:val="vi-VN"/>
              </w:rPr>
              <w:t>Điều 25. Tước quyền sử dụng giấy phép, chứng chỉ hành nghề có thời hạn hoặc đình chỉ hoạt động có thời hạn</w:t>
            </w:r>
            <w:bookmarkEnd w:id="93"/>
          </w:p>
          <w:p w14:paraId="41D6F2FD" w14:textId="6090C994"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w:t>
            </w:r>
          </w:p>
          <w:p w14:paraId="6E349B9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Đình chỉ hoạt động có thời hạn là hình thức xử phạt được áp dụng đối với cá nhân, tổ chức vi phạm hành chính trong các trường hợp sau:</w:t>
            </w:r>
          </w:p>
          <w:p w14:paraId="7342CFB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14:paraId="65279F1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14:paraId="14EC71D3" w14:textId="733B1222"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w:t>
            </w:r>
          </w:p>
          <w:p w14:paraId="7AE55F3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Nghị định số 95/2023/NĐ-CP ngày 29/12/2023 của Chính phủ quy định chi tiết một số điều và biện pháp thi hành Luật Tín ngưỡng, tôn giáo</w:t>
            </w:r>
            <w:r w:rsidRPr="00936B2E">
              <w:rPr>
                <w:rFonts w:ascii="Times New Roman" w:hAnsi="Times New Roman"/>
                <w:b/>
                <w:noProof/>
                <w:color w:val="000000" w:themeColor="text1"/>
                <w:sz w:val="28"/>
                <w:lang w:val="vi-VN"/>
              </w:rPr>
              <w:tab/>
            </w:r>
          </w:p>
          <w:p w14:paraId="2F1B1BE8" w14:textId="49B3342C"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12. Đình chỉ toàn bộ hoạt động tôn giáo của tổ chức tôn giáo, tổ chức tôn giáo trực thuộc</w:t>
            </w:r>
          </w:p>
          <w:p w14:paraId="3E0A5C7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94" w:name="khoan_1_12"/>
            <w:r w:rsidRPr="00936B2E">
              <w:rPr>
                <w:rFonts w:ascii="Times New Roman" w:hAnsi="Times New Roman"/>
                <w:noProof/>
                <w:color w:val="000000" w:themeColor="text1"/>
                <w:sz w:val="28"/>
                <w:lang w:val="vi-VN"/>
              </w:rPr>
              <w:t>1. Tổ chức tôn giáo, tổ chức tôn giáo trực thuộc bị đình chỉ toàn bộ hoạt động tôn giáo khi vi phạm nghiêm trọng một trong các trường hợp quy định tại</w:t>
            </w:r>
            <w:bookmarkEnd w:id="94"/>
            <w:r w:rsidRPr="00936B2E">
              <w:rPr>
                <w:rFonts w:ascii="Times New Roman" w:hAnsi="Times New Roman"/>
                <w:noProof/>
                <w:color w:val="000000" w:themeColor="text1"/>
                <w:sz w:val="28"/>
                <w:lang w:val="vi-VN"/>
              </w:rPr>
              <w:t xml:space="preserve"> </w:t>
            </w:r>
            <w:bookmarkStart w:id="95" w:name="dc_2"/>
            <w:r w:rsidRPr="00936B2E">
              <w:rPr>
                <w:rFonts w:ascii="Times New Roman" w:hAnsi="Times New Roman"/>
                <w:noProof/>
                <w:color w:val="000000" w:themeColor="text1"/>
                <w:sz w:val="28"/>
                <w:lang w:val="vi-VN"/>
              </w:rPr>
              <w:t>khoản 4, khoản 5 Điều 5 của Luật tín ngưỡng, tôn giáo</w:t>
            </w:r>
            <w:bookmarkEnd w:id="95"/>
            <w:r w:rsidRPr="00936B2E">
              <w:rPr>
                <w:rFonts w:ascii="Times New Roman" w:hAnsi="Times New Roman"/>
                <w:noProof/>
                <w:color w:val="000000" w:themeColor="text1"/>
                <w:sz w:val="28"/>
                <w:lang w:val="vi-VN"/>
              </w:rPr>
              <w:t>.</w:t>
            </w:r>
          </w:p>
          <w:p w14:paraId="2E8AECA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Căn cứ tính chất, mức độ vi phạm và khả năng khắc phục nguyên nhân dẫn đến việc bị đình chỉ của tổ chức tôn giáo, tổ chức tôn giáo trực thuộc, cơ quan ra quyết định xác định thời hạn đình chỉ nhưng không quá 24 tháng.</w:t>
            </w:r>
          </w:p>
          <w:p w14:paraId="22A5497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Quyết định đình chỉ toàn bộ hoạt động tôn giáo phải được thể hiện bằng văn bản, trong đó nêu rõ tên tổ chức, người đại diện, trụ sở tổ chức tôn giáo, tổ chức tôn giáo trực thuộc; nguyên nhân đình chỉ; thời hạn đình chỉ; trách nhiệm khắc phục nguyên nhân dẫn đến việc bị đình chỉ.</w:t>
            </w:r>
          </w:p>
          <w:p w14:paraId="3A01083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Thẩm quyền đình chỉ toàn bộ hoạt động tôn giáo của tổ chức tôn giáo, tổ chức tôn giáo trực thuộc:</w:t>
            </w:r>
          </w:p>
          <w:p w14:paraId="54A41A1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đình chỉ toàn bộ hoạt động đối với tổ chức tôn giáo, tổ chức tôn giáo trực thuộc có địa bàn hoạt động ở một tỉnh;</w:t>
            </w:r>
          </w:p>
          <w:p w14:paraId="3689B97A"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Cơ quan quản lý nhà nước về tín ngưỡng, tôn giáo ở trung ương ra quyết định đình chỉ toàn bộ hoạt động đối với tổ </w:t>
            </w:r>
            <w:r w:rsidRPr="00936B2E">
              <w:rPr>
                <w:rFonts w:ascii="Times New Roman" w:hAnsi="Times New Roman"/>
                <w:noProof/>
                <w:color w:val="000000" w:themeColor="text1"/>
                <w:sz w:val="28"/>
                <w:lang w:val="vi-VN"/>
              </w:rPr>
              <w:lastRenderedPageBreak/>
              <w:t>chức tôn giáo, tổ chức tôn giáo trực thuộc có địa bàn hoạt động ở nhiều tỉnh.</w:t>
            </w:r>
          </w:p>
          <w:p w14:paraId="5C9D3DF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Trước khi ra quyết định đình chỉ toàn bộ hoạt động của tổ chức tôn giáo, tổ chức tôn giáo trực thuộc, cơ quan nhà nước có thẩm quyền quy định tại khoản 4 Điều này có trách nhiệm kiểm tra và kết luận về việc tổ chức tôn giáo, tổ chức tôn giáo trực thuộc vi phạm nghiêm trọng một trong các trường hợp quy định tại khoản 4, khoản 5 Điều 5 của Luật tín ngưỡng, tôn giáo.</w:t>
            </w:r>
          </w:p>
          <w:p w14:paraId="175FBD0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Trong thời hạn 05 ngày làm việc kể từ ngày quyết định đình chỉ toàn bộ hoạt động tôn giáo của tổ chức tôn giáo, tổ chức tôn giáo trực thuộc được ban hành, cơ quan nhà nước, ban hành quyết định phải giao quyết định cho các cơ quan, tổ chức sau đây:</w:t>
            </w:r>
          </w:p>
          <w:p w14:paraId="4EE345C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bị đình chỉ;</w:t>
            </w:r>
          </w:p>
          <w:p w14:paraId="7FF9B34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thành lập, chia, tách, sáp nhập, hợp nhất tổ chức tôn giáo trực thuộc bị đình chỉ;</w:t>
            </w:r>
          </w:p>
          <w:p w14:paraId="295F4A3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Cơ quan quản lý nhà nước về tín ngưỡng, tôn giáo ở trung ương đối với quyết định đình chỉ do Ủy ban nhân dân cấp tỉnh ban hành;</w:t>
            </w:r>
          </w:p>
          <w:p w14:paraId="47ADF17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Ủy ban nhân dân cấp tỉnh nơi đặt trụ sở của tổ chức tôn giáo, tổ chức tôn giáo trực thuộc đối với quyết định đình chỉ do cơ quan quản lý nhà nước về tín ngưỡng, tôn giáo ở trung ương ban hành.</w:t>
            </w:r>
          </w:p>
          <w:p w14:paraId="7715873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Tổ chức tôn giáo, tổ chức tôn giáo trực thuộc khi nhận được quyết định đình chỉ phải dừng tất cả hoạt động tôn giáo </w:t>
            </w:r>
            <w:r w:rsidRPr="00936B2E">
              <w:rPr>
                <w:rFonts w:ascii="Times New Roman" w:hAnsi="Times New Roman"/>
                <w:noProof/>
                <w:color w:val="000000" w:themeColor="text1"/>
                <w:sz w:val="28"/>
                <w:lang w:val="vi-VN"/>
              </w:rPr>
              <w:lastRenderedPageBreak/>
              <w:t>và có trách nhiệm khắc phục nguyên nhân dẫn đến việc bị đình chỉ trong thời gian bị đình chỉ.</w:t>
            </w:r>
          </w:p>
          <w:p w14:paraId="6DB855CF" w14:textId="7E1A98FC" w:rsidR="00BD19C0" w:rsidRPr="00936B2E" w:rsidRDefault="00BD19C0" w:rsidP="00DD0829">
            <w:pPr>
              <w:spacing w:before="120" w:after="120"/>
              <w:jc w:val="both"/>
              <w:outlineLvl w:val="0"/>
              <w:rPr>
                <w:rFonts w:ascii="Times New Roman" w:hAnsi="Times New Roman"/>
                <w:noProof/>
                <w:color w:val="000000" w:themeColor="text1"/>
                <w:sz w:val="28"/>
                <w:lang w:val="vi-VN"/>
              </w:rPr>
            </w:pPr>
          </w:p>
        </w:tc>
        <w:tc>
          <w:tcPr>
            <w:tcW w:w="1701" w:type="dxa"/>
          </w:tcPr>
          <w:p w14:paraId="53C0D491" w14:textId="554B40B9"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7A7ADF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Tên điều và nội dung khoản 1, 2 và khoản 3 về cơ bản không thay đổi, chỉ bổ sung, sửa đổi các điều, khoản trích dẫn cho phù hợp. Đối với khoản 2 không quy định nội dung văn bản thông báo, nội dung này sẽ quy </w:t>
            </w:r>
            <w:r w:rsidRPr="00936B2E">
              <w:rPr>
                <w:rFonts w:ascii="Times New Roman" w:hAnsi="Times New Roman"/>
                <w:noProof/>
                <w:color w:val="000000" w:themeColor="text1"/>
                <w:sz w:val="28"/>
                <w:lang w:val="vi-VN"/>
              </w:rPr>
              <w:lastRenderedPageBreak/>
              <w:t>định tại nghị định quy định chi tiết một số điều và biện pháp thi hành cho Luật.</w:t>
            </w:r>
          </w:p>
          <w:p w14:paraId="66C8ECA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Bên cạnh đó, điều này bổ sung khoản 4 với nội dung: Cơ quan nhà nước có thẩm quyền theo quy định tại các khoản 1, 2 và 3 Điều 32 của Luật này có quyền đình chỉ hoặc yêu cầu các tổ chức đình chỉ chức vụ của chức việc khi thuộc một trong các trường hợp: (i) Thực hiện một trong các hành vi vi phạm quy định tại Điều 6 của Luật này; (ii) </w:t>
            </w:r>
            <w:r w:rsidRPr="00936B2E">
              <w:rPr>
                <w:rFonts w:ascii="Times New Roman" w:hAnsi="Times New Roman"/>
                <w:noProof/>
                <w:color w:val="000000" w:themeColor="text1"/>
                <w:sz w:val="28"/>
                <w:lang w:val="vi-VN"/>
              </w:rPr>
              <w:lastRenderedPageBreak/>
              <w:t xml:space="preserve">Vi phạm tôn chỉ, mục đích, nguyên tắc hoạt động của tổ chức; tài chính, tài sản;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w:t>
            </w:r>
            <w:r w:rsidRPr="00936B2E">
              <w:rPr>
                <w:rFonts w:ascii="Times New Roman" w:hAnsi="Times New Roman"/>
                <w:noProof/>
                <w:color w:val="000000" w:themeColor="text1"/>
                <w:sz w:val="28"/>
                <w:lang w:val="vi-VN"/>
              </w:rPr>
              <w:lastRenderedPageBreak/>
              <w:t xml:space="preserve">tôn giáo trực thuộc; (iii) Sử dụng giấy tờ giả mạo để được bổ nhiệm, bầu cử, suy cử làm chức việc. </w:t>
            </w:r>
          </w:p>
          <w:p w14:paraId="452B0D3E"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Dự thảo Luật bổ sung quy định này nhằm cảnh báo, răn đe các chức việc khi thực hiện các nhiệm vụ do tổ chức giao sẽ thực hiện đúng quy định, trách nhiệm.</w:t>
            </w:r>
          </w:p>
          <w:p w14:paraId="1FA7F02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p>
        </w:tc>
      </w:tr>
      <w:tr w:rsidR="0051631C" w:rsidRPr="00936B2E" w14:paraId="6BE394BC" w14:textId="77777777" w:rsidTr="000204E6">
        <w:tc>
          <w:tcPr>
            <w:tcW w:w="3964" w:type="dxa"/>
          </w:tcPr>
          <w:p w14:paraId="377BD67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Mục 3</w:t>
            </w:r>
          </w:p>
          <w:p w14:paraId="24DED950" w14:textId="77777777" w:rsidR="00BD19C0" w:rsidRPr="00936B2E" w:rsidRDefault="00BD19C0" w:rsidP="00DD0829">
            <w:pPr>
              <w:spacing w:before="120" w:after="120"/>
              <w:ind w:firstLine="317"/>
              <w:jc w:val="center"/>
              <w:outlineLvl w:val="1"/>
              <w:rPr>
                <w:rFonts w:ascii="Times New Roman" w:eastAsia="Calibri" w:hAnsi="Times New Roman"/>
                <w:b/>
                <w:noProof/>
                <w:color w:val="000000" w:themeColor="text1"/>
                <w:sz w:val="28"/>
                <w:lang w:val="vi-VN"/>
              </w:rPr>
            </w:pPr>
            <w:bookmarkStart w:id="96" w:name="_Toc458437444"/>
            <w:bookmarkStart w:id="97" w:name="_Toc461525354"/>
            <w:r w:rsidRPr="00936B2E">
              <w:rPr>
                <w:rFonts w:ascii="Times New Roman" w:hAnsi="Times New Roman"/>
                <w:b/>
                <w:noProof/>
                <w:color w:val="000000" w:themeColor="text1"/>
                <w:sz w:val="28"/>
                <w:lang w:val="vi-VN" w:eastAsia="x-none"/>
              </w:rPr>
              <w:t>CƠ SỞ ĐÀO TẠO TÔN GIÁO, LỚP BỒI DƯỠNG TÔN GIÁO</w:t>
            </w:r>
            <w:bookmarkEnd w:id="96"/>
            <w:bookmarkEnd w:id="97"/>
          </w:p>
        </w:tc>
        <w:tc>
          <w:tcPr>
            <w:tcW w:w="6952" w:type="dxa"/>
          </w:tcPr>
          <w:p w14:paraId="14439C3F"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1701" w:type="dxa"/>
          </w:tcPr>
          <w:p w14:paraId="00CDC9A0"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2126" w:type="dxa"/>
          </w:tcPr>
          <w:p w14:paraId="71BC9D18"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mục giữ nguyên</w:t>
            </w:r>
          </w:p>
        </w:tc>
      </w:tr>
      <w:tr w:rsidR="0051631C" w:rsidRPr="00936B2E" w14:paraId="2F4A869E" w14:textId="77777777" w:rsidTr="000204E6">
        <w:tc>
          <w:tcPr>
            <w:tcW w:w="3964" w:type="dxa"/>
          </w:tcPr>
          <w:p w14:paraId="14CDCEC9" w14:textId="152949E6"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98" w:name="_Toc458437451"/>
            <w:bookmarkStart w:id="99" w:name="_Toc461525355"/>
            <w:r w:rsidRPr="00936B2E">
              <w:rPr>
                <w:rFonts w:ascii="Times New Roman" w:hAnsi="Times New Roman"/>
                <w:b/>
                <w:noProof/>
                <w:color w:val="000000" w:themeColor="text1"/>
                <w:sz w:val="28"/>
                <w:lang w:val="vi-VN"/>
              </w:rPr>
              <w:t>Điều 35. Điều kiện</w:t>
            </w:r>
            <w:r w:rsidRPr="00936B2E">
              <w:rPr>
                <w:rFonts w:ascii="Times New Roman" w:hAnsi="Times New Roman"/>
                <w:b/>
                <w:i/>
                <w:noProof/>
                <w:color w:val="000000" w:themeColor="text1"/>
                <w:sz w:val="28"/>
                <w:lang w:val="vi-VN"/>
              </w:rPr>
              <w:t>, thẩm quyền</w:t>
            </w:r>
            <w:r w:rsidRPr="00936B2E">
              <w:rPr>
                <w:rFonts w:ascii="Times New Roman" w:hAnsi="Times New Roman"/>
                <w:b/>
                <w:noProof/>
                <w:color w:val="000000" w:themeColor="text1"/>
                <w:sz w:val="28"/>
                <w:lang w:val="vi-VN"/>
              </w:rPr>
              <w:t xml:space="preserve"> thành lập cơ sở đào tạo tôn giáo</w:t>
            </w:r>
            <w:bookmarkEnd w:id="98"/>
            <w:bookmarkEnd w:id="99"/>
          </w:p>
          <w:p w14:paraId="3682AA7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00" w:name="_Toc461525356"/>
            <w:r w:rsidRPr="00936B2E">
              <w:rPr>
                <w:rFonts w:ascii="Times New Roman" w:hAnsi="Times New Roman"/>
                <w:noProof/>
                <w:color w:val="000000" w:themeColor="text1"/>
                <w:sz w:val="28"/>
                <w:lang w:val="vi-VN"/>
              </w:rPr>
              <w:t xml:space="preserve">1. Tổ chức tôn giáo được thành lập cơ sở đào tạo tôn giáo khi đáp ứng đủ các điều kiện </w:t>
            </w:r>
            <w:r w:rsidRPr="00936B2E">
              <w:rPr>
                <w:rFonts w:ascii="Times New Roman" w:hAnsi="Times New Roman"/>
                <w:b/>
                <w:i/>
                <w:noProof/>
                <w:color w:val="000000" w:themeColor="text1"/>
                <w:sz w:val="28"/>
                <w:lang w:val="vi-VN"/>
              </w:rPr>
              <w:t>quy</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định tại Điều 27 của Luật này</w:t>
            </w:r>
            <w:r w:rsidRPr="00936B2E">
              <w:rPr>
                <w:rFonts w:ascii="Times New Roman" w:hAnsi="Times New Roman"/>
                <w:noProof/>
                <w:color w:val="000000" w:themeColor="text1"/>
                <w:sz w:val="28"/>
                <w:lang w:val="vi-VN"/>
              </w:rPr>
              <w:t xml:space="preserve"> và các điều kiện sau đây:</w:t>
            </w:r>
            <w:bookmarkEnd w:id="100"/>
          </w:p>
          <w:p w14:paraId="4DD19E7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Có cơ sở vật chất bảo đảm cho việc đào tạo; </w:t>
            </w:r>
          </w:p>
          <w:p w14:paraId="7DB85CBE"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Có chương trình, nội dung đào tạo; có môn học về lịch sử Việt Nam và pháp luật Việt Nam trong chương trình đào tạo;</w:t>
            </w:r>
          </w:p>
          <w:p w14:paraId="24CAE35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c) Có nhân sự quản lý và giảng dạy đáp ứng yêu cầu đào tạo.</w:t>
            </w:r>
          </w:p>
          <w:p w14:paraId="1680D721" w14:textId="77777777" w:rsidR="00BD19C0" w:rsidRPr="00936B2E" w:rsidRDefault="00BD19C0" w:rsidP="00DD0829">
            <w:pPr>
              <w:spacing w:before="120" w:after="120"/>
              <w:ind w:firstLine="317"/>
              <w:jc w:val="both"/>
              <w:rPr>
                <w:rFonts w:ascii="Times New Roman" w:hAnsi="Times New Roman"/>
                <w:b/>
                <w:i/>
                <w:strike/>
                <w:noProof/>
                <w:color w:val="000000" w:themeColor="text1"/>
                <w:sz w:val="28"/>
                <w:lang w:val="vi-VN"/>
              </w:rPr>
            </w:pPr>
            <w:r w:rsidRPr="00936B2E">
              <w:rPr>
                <w:rFonts w:ascii="Times New Roman" w:hAnsi="Times New Roman"/>
                <w:b/>
                <w:i/>
                <w:noProof/>
                <w:color w:val="000000" w:themeColor="text1"/>
                <w:sz w:val="28"/>
                <w:lang w:val="vi-VN"/>
              </w:rPr>
              <w:t xml:space="preserve">  2. Cơ quan quản lý nhà nước về tín ngưỡng, tôn giáo ở </w:t>
            </w:r>
            <w:r w:rsidRPr="00936B2E">
              <w:rPr>
                <w:rFonts w:ascii="Times New Roman" w:hAnsi="Times New Roman"/>
                <w:b/>
                <w:i/>
                <w:noProof/>
                <w:color w:val="000000" w:themeColor="text1"/>
                <w:sz w:val="28"/>
                <w:lang w:val="vi-VN"/>
              </w:rPr>
              <w:lastRenderedPageBreak/>
              <w:t xml:space="preserve">trung ương có trách nhiệm trả lời bằng văn bản về việc thành lập cơ sở đào tạo tôn giáo. </w:t>
            </w:r>
          </w:p>
          <w:p w14:paraId="67C9C1E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3. Sau khi được cơ quan quản lý nhà nước về tín ngưỡng, tôn giáo ở trung ương chấp thuận, tổ chức tôn giáo có văn bản thành lập cơ sở đào tạo tôn giáo. </w:t>
            </w:r>
          </w:p>
          <w:p w14:paraId="4220047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Hết thời hạn 03 năm kể từ ngày được cơ quan nhà nước có thẩm quyền chấp thuận, nếu tổ chức tôn giáo không thành lập cơ sở đào tạo tôn giáo thì văn bản chấp thuận hết hiệu lực.  </w:t>
            </w:r>
          </w:p>
          <w:p w14:paraId="6157613A"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4. Cơ sở đào tạo tôn giáo không thuộc hệ thống giáo dục quốc dân.</w:t>
            </w:r>
          </w:p>
        </w:tc>
        <w:tc>
          <w:tcPr>
            <w:tcW w:w="6952" w:type="dxa"/>
          </w:tcPr>
          <w:p w14:paraId="4ECA8ECD" w14:textId="2585FB0A"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Tổ chức Quốc hội năm 2014, sửa đổi năm 2025</w:t>
            </w:r>
            <w:r w:rsidRPr="00936B2E">
              <w:rPr>
                <w:rFonts w:ascii="Times New Roman" w:hAnsi="Times New Roman"/>
                <w:b/>
                <w:noProof/>
                <w:color w:val="000000" w:themeColor="text1"/>
                <w:sz w:val="28"/>
                <w:lang w:val="vi-VN"/>
              </w:rPr>
              <w:tab/>
            </w:r>
          </w:p>
          <w:p w14:paraId="4BD51F9F"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4A2AE5B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6ABC485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7039E9C6" w14:textId="32EAF46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w:t>
            </w:r>
            <w:r w:rsidRPr="00936B2E">
              <w:rPr>
                <w:rFonts w:ascii="Times New Roman" w:hAnsi="Times New Roman"/>
                <w:noProof/>
                <w:color w:val="000000" w:themeColor="text1"/>
                <w:sz w:val="28"/>
                <w:lang w:val="vi-VN"/>
              </w:rPr>
              <w:lastRenderedPageBreak/>
              <w:t>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78CA4CDC" w14:textId="5B98C2C6"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03F37E8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Tên điều và khoản 2 bổ sung thẩm quyền chấp thuận thành lập cơ sở đào tạo tôn giáo để bỏ nội dung này tại Điều 38 của Luật tín ngưỡng, tôn giáo năm 2016 (cùng với quy định về trình tự, thủ tục, thẩm quyền). </w:t>
            </w:r>
          </w:p>
        </w:tc>
      </w:tr>
      <w:tr w:rsidR="0051631C" w:rsidRPr="00936B2E" w14:paraId="6B7E3CBE" w14:textId="77777777" w:rsidTr="000204E6">
        <w:tc>
          <w:tcPr>
            <w:tcW w:w="3964" w:type="dxa"/>
          </w:tcPr>
          <w:p w14:paraId="1F297D97" w14:textId="0A5EA2E0"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01" w:name="_Toc458437453"/>
            <w:bookmarkStart w:id="102" w:name="_Toc461525358"/>
            <w:r w:rsidRPr="00936B2E">
              <w:rPr>
                <w:rFonts w:ascii="Times New Roman" w:hAnsi="Times New Roman"/>
                <w:b/>
                <w:noProof/>
                <w:color w:val="000000" w:themeColor="text1"/>
                <w:sz w:val="28"/>
                <w:lang w:val="vi-VN"/>
              </w:rPr>
              <w:t>Điều 36. Hoạt động của cơ sở đào tạo tôn giáo</w:t>
            </w:r>
            <w:bookmarkEnd w:id="101"/>
            <w:bookmarkEnd w:id="102"/>
          </w:p>
          <w:p w14:paraId="15C3D563" w14:textId="1FC2A84A"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Chậm nhất 20 ngày trước khi cơ sở đào tạo tôn giáo bắt đầu hoạt động, người đại diện cơ sở đào tạo tôn giáo có trách nhiệm thông báo bằng văn bản đến cơ quan quản lý nhà nước về tín ngưỡng, tôn giáo ở trung ương về </w:t>
            </w:r>
            <w:r w:rsidRPr="00936B2E">
              <w:rPr>
                <w:rFonts w:ascii="Times New Roman" w:hAnsi="Times New Roman"/>
                <w:noProof/>
                <w:color w:val="000000" w:themeColor="text1"/>
                <w:sz w:val="28"/>
                <w:lang w:val="vi-VN"/>
              </w:rPr>
              <w:lastRenderedPageBreak/>
              <w:t>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14DDEE0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03" w:name="_Toc455482789"/>
            <w:bookmarkStart w:id="104" w:name="_Toc457465533"/>
            <w:bookmarkStart w:id="105" w:name="_Toc457980857"/>
            <w:bookmarkStart w:id="106" w:name="_Toc458437454"/>
            <w:bookmarkStart w:id="107" w:name="_Toc461525359"/>
            <w:r w:rsidRPr="00936B2E">
              <w:rPr>
                <w:rFonts w:ascii="Times New Roman" w:hAnsi="Times New Roman"/>
                <w:noProof/>
                <w:color w:val="000000" w:themeColor="text1"/>
                <w:sz w:val="28"/>
                <w:lang w:val="vi-VN"/>
              </w:rPr>
              <w:t>2. Việc tổ chức đào tạo, tuyển sinh của cơ sở đào tạo tôn giáo thực hiện theo quy chế tổ chức và hoạt động, quy chế tuyển sinh đã thông báo.</w:t>
            </w:r>
            <w:bookmarkEnd w:id="103"/>
            <w:bookmarkEnd w:id="104"/>
            <w:bookmarkEnd w:id="105"/>
            <w:bookmarkEnd w:id="106"/>
            <w:bookmarkEnd w:id="107"/>
            <w:r w:rsidRPr="00936B2E">
              <w:rPr>
                <w:rFonts w:ascii="Times New Roman" w:hAnsi="Times New Roman"/>
                <w:noProof/>
                <w:color w:val="000000" w:themeColor="text1"/>
                <w:sz w:val="28"/>
                <w:lang w:val="vi-VN"/>
              </w:rPr>
              <w:t xml:space="preserve"> </w:t>
            </w:r>
          </w:p>
          <w:p w14:paraId="2101BC8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Cơ sở đào tạo tôn giáo khi sửa đổi quy chế tổ chức và hoạt động, quy chế tuyển sinh phải đăng ký với cơ quan quản lý nhà nước về tín ngưỡng, tôn giáo ở trung ương.</w:t>
            </w:r>
          </w:p>
          <w:p w14:paraId="5AA9E759"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Cơ sở đào tạo tôn giáo được hoạt động theo quy chế sửa đổi sau khi được cơ quan quản lý nhà nước về tín ngưỡng, tôn giáo ở trung ương chấp thuận. </w:t>
            </w:r>
          </w:p>
          <w:p w14:paraId="431D218A" w14:textId="09BEED30" w:rsidR="00BD19C0" w:rsidRPr="00936B2E" w:rsidRDefault="00BD19C0" w:rsidP="00DD0829">
            <w:pPr>
              <w:spacing w:before="120" w:after="120"/>
              <w:ind w:firstLine="31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4. Cơ sở đào tạo tôn giáo có trách nhiệm thông báo bằng văn bản về kết quả đào tạo của từng khóa học với cơ quan quản lý nhà </w:t>
            </w:r>
            <w:r w:rsidRPr="00936B2E">
              <w:rPr>
                <w:rFonts w:ascii="Times New Roman" w:hAnsi="Times New Roman"/>
                <w:noProof/>
                <w:color w:val="000000" w:themeColor="text1"/>
                <w:sz w:val="28"/>
                <w:lang w:val="vi-VN"/>
              </w:rPr>
              <w:lastRenderedPageBreak/>
              <w:t xml:space="preserve">nước về tín ngưỡng, tôn giáo ở trung ương chậm nhất 20 ngày kể từ ngày kết thúc khóa học. </w:t>
            </w:r>
          </w:p>
          <w:p w14:paraId="43F38721" w14:textId="7E403A2C" w:rsidR="00BD19C0" w:rsidRPr="00936B2E" w:rsidRDefault="00BD19C0" w:rsidP="00DD0829">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5. Việc theo học của người nước ngoài tại cơ sở đào tạo tôn giáo ở Việt Nam thực hiện theo quy định </w:t>
            </w:r>
            <w:r w:rsidRPr="00936B2E">
              <w:rPr>
                <w:rFonts w:ascii="Times New Roman" w:hAnsi="Times New Roman"/>
                <w:b/>
                <w:i/>
                <w:noProof/>
                <w:color w:val="000000" w:themeColor="text1"/>
                <w:sz w:val="28"/>
                <w:lang w:val="vi-VN"/>
              </w:rPr>
              <w:t>tại Điều 46 của Luật này.</w:t>
            </w:r>
          </w:p>
        </w:tc>
        <w:tc>
          <w:tcPr>
            <w:tcW w:w="6952" w:type="dxa"/>
          </w:tcPr>
          <w:p w14:paraId="7093C4B1" w14:textId="10BB1B99"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lastRenderedPageBreak/>
              <w:t>x</w:t>
            </w:r>
          </w:p>
        </w:tc>
        <w:tc>
          <w:tcPr>
            <w:tcW w:w="1701" w:type="dxa"/>
          </w:tcPr>
          <w:p w14:paraId="6FEDB3FB" w14:textId="62027077" w:rsidR="00BD19C0" w:rsidRPr="00936B2E" w:rsidRDefault="00936B2E" w:rsidP="00936B2E">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D1EA3C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không thay đổi, chỉ thực hiện trích dẫn để phù hợp với các điều khoản của dự thảo Luật.</w:t>
            </w:r>
          </w:p>
        </w:tc>
      </w:tr>
      <w:tr w:rsidR="0051631C" w:rsidRPr="00936B2E" w14:paraId="7B16F1B0" w14:textId="77777777" w:rsidTr="000204E6">
        <w:tc>
          <w:tcPr>
            <w:tcW w:w="3964" w:type="dxa"/>
          </w:tcPr>
          <w:p w14:paraId="64ED4659" w14:textId="61A0174B"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08" w:name="_Toc454784102"/>
            <w:bookmarkStart w:id="109" w:name="_Toc457980858"/>
            <w:bookmarkStart w:id="110" w:name="_Toc458437455"/>
            <w:bookmarkStart w:id="111" w:name="_Toc461525360"/>
            <w:r w:rsidRPr="00936B2E">
              <w:rPr>
                <w:rFonts w:ascii="Times New Roman" w:hAnsi="Times New Roman"/>
                <w:b/>
                <w:noProof/>
                <w:color w:val="000000" w:themeColor="text1"/>
                <w:sz w:val="28"/>
                <w:lang w:val="vi-VN"/>
              </w:rPr>
              <w:lastRenderedPageBreak/>
              <w:t xml:space="preserve">Điều 37. Hướng dẫn chương trình, nội dung giảng dạy môn học về lịch sử Việt Nam và pháp luật Việt Nam </w:t>
            </w:r>
            <w:bookmarkEnd w:id="108"/>
            <w:bookmarkEnd w:id="109"/>
            <w:bookmarkEnd w:id="110"/>
            <w:bookmarkEnd w:id="111"/>
          </w:p>
          <w:p w14:paraId="7DB0B1F3"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8"/>
                <w:sz w:val="28"/>
                <w:lang w:val="vi-VN"/>
              </w:rPr>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936B2E">
              <w:rPr>
                <w:rFonts w:ascii="Times New Roman" w:hAnsi="Times New Roman"/>
                <w:noProof/>
                <w:color w:val="000000" w:themeColor="text1"/>
                <w:sz w:val="28"/>
                <w:lang w:val="vi-VN"/>
              </w:rPr>
              <w:t>.</w:t>
            </w:r>
          </w:p>
        </w:tc>
        <w:tc>
          <w:tcPr>
            <w:tcW w:w="6952" w:type="dxa"/>
          </w:tcPr>
          <w:p w14:paraId="7EA7AD83" w14:textId="0F0B0417"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t>x</w:t>
            </w:r>
          </w:p>
        </w:tc>
        <w:tc>
          <w:tcPr>
            <w:tcW w:w="1701" w:type="dxa"/>
          </w:tcPr>
          <w:p w14:paraId="01B86CB6" w14:textId="31D6AE9E" w:rsidR="00BD19C0" w:rsidRPr="00936B2E" w:rsidRDefault="00936B2E" w:rsidP="00936B2E">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1B2F27C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của điều giữ nguyên</w:t>
            </w:r>
          </w:p>
        </w:tc>
      </w:tr>
      <w:tr w:rsidR="0051631C" w:rsidRPr="00936B2E" w14:paraId="11720F77" w14:textId="77777777" w:rsidTr="000204E6">
        <w:tc>
          <w:tcPr>
            <w:tcW w:w="3964" w:type="dxa"/>
          </w:tcPr>
          <w:p w14:paraId="3A42D457" w14:textId="1A7312AE"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12" w:name="_Toc454784103"/>
            <w:bookmarkStart w:id="113" w:name="_Toc458437456"/>
            <w:bookmarkStart w:id="114" w:name="_Toc461525361"/>
            <w:r w:rsidRPr="00936B2E">
              <w:rPr>
                <w:rFonts w:ascii="Times New Roman" w:hAnsi="Times New Roman"/>
                <w:b/>
                <w:noProof/>
                <w:color w:val="000000" w:themeColor="text1"/>
                <w:sz w:val="28"/>
                <w:lang w:val="vi-VN"/>
              </w:rPr>
              <w:t>Điều 38. Mở lớp bồi dưỡng về tôn giáo</w:t>
            </w:r>
            <w:bookmarkEnd w:id="112"/>
            <w:bookmarkEnd w:id="113"/>
            <w:bookmarkEnd w:id="114"/>
            <w:r w:rsidRPr="00936B2E">
              <w:rPr>
                <w:rFonts w:ascii="Times New Roman" w:hAnsi="Times New Roman"/>
                <w:b/>
                <w:noProof/>
                <w:color w:val="000000" w:themeColor="text1"/>
                <w:sz w:val="28"/>
                <w:lang w:val="vi-VN"/>
              </w:rPr>
              <w:t xml:space="preserve"> </w:t>
            </w:r>
          </w:p>
          <w:p w14:paraId="30D8DA8F"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w:t>
            </w:r>
            <w:r w:rsidRPr="00936B2E">
              <w:rPr>
                <w:rFonts w:ascii="Times New Roman" w:hAnsi="Times New Roman"/>
                <w:b/>
                <w:i/>
                <w:noProof/>
                <w:color w:val="000000" w:themeColor="text1"/>
                <w:sz w:val="28"/>
                <w:lang w:val="vi-VN"/>
              </w:rPr>
              <w:t>tổ chức được cấp chứng nhận đăng ký hoạt động tôn giáo</w:t>
            </w:r>
            <w:r w:rsidRPr="00936B2E">
              <w:rPr>
                <w:rFonts w:ascii="Times New Roman" w:hAnsi="Times New Roman"/>
                <w:noProof/>
                <w:color w:val="000000" w:themeColor="text1"/>
                <w:sz w:val="28"/>
                <w:lang w:val="vi-VN"/>
              </w:rPr>
              <w:t xml:space="preserve"> mở lớp bồi dưỡng </w:t>
            </w:r>
            <w:r w:rsidRPr="00936B2E">
              <w:rPr>
                <w:rFonts w:ascii="Times New Roman" w:hAnsi="Times New Roman"/>
                <w:b/>
                <w:i/>
                <w:noProof/>
                <w:color w:val="000000" w:themeColor="text1"/>
                <w:sz w:val="28"/>
                <w:lang w:val="vi-VN"/>
              </w:rPr>
              <w:t>về tôn giáo cho</w:t>
            </w:r>
            <w:r w:rsidRPr="00936B2E">
              <w:rPr>
                <w:rFonts w:ascii="Times New Roman" w:hAnsi="Times New Roman"/>
                <w:noProof/>
                <w:color w:val="000000" w:themeColor="text1"/>
                <w:sz w:val="28"/>
                <w:lang w:val="vi-VN"/>
              </w:rPr>
              <w:t xml:space="preserve"> người chuyên </w:t>
            </w:r>
            <w:r w:rsidRPr="00936B2E">
              <w:rPr>
                <w:rFonts w:ascii="Times New Roman" w:hAnsi="Times New Roman"/>
                <w:noProof/>
                <w:color w:val="000000" w:themeColor="text1"/>
                <w:sz w:val="28"/>
                <w:lang w:val="vi-VN"/>
              </w:rPr>
              <w:lastRenderedPageBreak/>
              <w:t xml:space="preserve">hoạt động tôn giáo có trách nhiệm gửi văn bản đăng ký đến Ủy ban nhân dân cấp tỉnh nơi mở lớp. </w:t>
            </w:r>
          </w:p>
          <w:p w14:paraId="0A456855" w14:textId="56843043"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tổ chức tôn giáo trực thuộc, </w:t>
            </w:r>
            <w:r w:rsidRPr="00936B2E">
              <w:rPr>
                <w:rFonts w:ascii="Times New Roman" w:hAnsi="Times New Roman"/>
                <w:b/>
                <w:i/>
                <w:noProof/>
                <w:color w:val="000000" w:themeColor="text1"/>
                <w:sz w:val="28"/>
                <w:lang w:val="vi-VN"/>
              </w:rPr>
              <w:t>tổ chức được cấp chứng nhận đăng ký hoạt động tôn giáo</w:t>
            </w:r>
            <w:r w:rsidRPr="00936B2E">
              <w:rPr>
                <w:rFonts w:ascii="Times New Roman" w:hAnsi="Times New Roman"/>
                <w:noProof/>
                <w:color w:val="000000" w:themeColor="text1"/>
                <w:sz w:val="28"/>
                <w:lang w:val="vi-VN"/>
              </w:rPr>
              <w:t xml:space="preserve"> mở lớp bồi dưỡng về tôn giáo không thuộc quy định tại khoản 1 Điều này có trách nhiệm thông báo bằng văn bản đến Ủy ban nhân dân cấp xã nơi mở lớp chậm nhất 20 ngày trước ngày khai giảng. </w:t>
            </w:r>
          </w:p>
          <w:p w14:paraId="22EAEDF4" w14:textId="1670112E" w:rsidR="00BD19C0" w:rsidRPr="00936B2E" w:rsidRDefault="00BD19C0" w:rsidP="00331806">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Trường hợp việc mở lớp bồi dưỡng về tôn giáo </w:t>
            </w:r>
            <w:r w:rsidRPr="00936B2E">
              <w:rPr>
                <w:rFonts w:ascii="Times New Roman" w:hAnsi="Times New Roman"/>
                <w:b/>
                <w:i/>
                <w:noProof/>
                <w:color w:val="000000" w:themeColor="text1"/>
                <w:sz w:val="28"/>
                <w:lang w:val="vi-VN"/>
              </w:rPr>
              <w:t>vi phạm</w:t>
            </w:r>
            <w:r w:rsidRPr="00936B2E">
              <w:rPr>
                <w:rFonts w:ascii="Times New Roman" w:hAnsi="Times New Roman"/>
                <w:noProof/>
                <w:color w:val="000000" w:themeColor="text1"/>
                <w:sz w:val="28"/>
                <w:lang w:val="vi-VN"/>
              </w:rPr>
              <w:t xml:space="preserve"> quy định tại </w:t>
            </w:r>
            <w:r w:rsidRPr="00936B2E">
              <w:rPr>
                <w:rFonts w:ascii="Times New Roman" w:hAnsi="Times New Roman"/>
                <w:b/>
                <w:i/>
                <w:noProof/>
                <w:color w:val="000000" w:themeColor="text1"/>
                <w:sz w:val="28"/>
                <w:lang w:val="vi-VN"/>
              </w:rPr>
              <w:t>Điều 6</w:t>
            </w:r>
            <w:r w:rsidRPr="00936B2E">
              <w:rPr>
                <w:rFonts w:ascii="Times New Roman" w:hAnsi="Times New Roman"/>
                <w:noProof/>
                <w:color w:val="000000" w:themeColor="text1"/>
                <w:sz w:val="28"/>
                <w:lang w:val="vi-VN"/>
              </w:rPr>
              <w:t xml:space="preserve"> của Luật này thì Ủy ban nhân dân cấp xã có văn bản yêu cầu tổ chức tôn giáo, tổ chức tôn giáo trực thuộc, </w:t>
            </w:r>
            <w:r w:rsidRPr="00936B2E">
              <w:rPr>
                <w:rFonts w:ascii="Times New Roman" w:hAnsi="Times New Roman"/>
                <w:b/>
                <w:i/>
                <w:noProof/>
                <w:color w:val="000000" w:themeColor="text1"/>
                <w:sz w:val="28"/>
                <w:lang w:val="vi-VN"/>
              </w:rPr>
              <w:t xml:space="preserve">tổ chức được cấp chứng nhận đăng ký hoạt động tôn giáo </w:t>
            </w:r>
            <w:r w:rsidRPr="00936B2E">
              <w:rPr>
                <w:rFonts w:ascii="Times New Roman" w:hAnsi="Times New Roman"/>
                <w:noProof/>
                <w:color w:val="000000" w:themeColor="text1"/>
                <w:sz w:val="28"/>
                <w:lang w:val="vi-VN"/>
              </w:rPr>
              <w:t>không tổ chức hoặc dừng việc mở lớp bồi dưỡng.</w:t>
            </w:r>
          </w:p>
        </w:tc>
        <w:tc>
          <w:tcPr>
            <w:tcW w:w="6952" w:type="dxa"/>
          </w:tcPr>
          <w:p w14:paraId="5CBE038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lastRenderedPageBreak/>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5F88250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15. Tiếp nhận thông báo mở lớp bồi dưỡng về tôn giáo</w:t>
            </w:r>
          </w:p>
          <w:p w14:paraId="050237F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Việc tiếp nhận thông báo mở lớp bồi dưỡng về tôn giáo quy định tại khoản 2 Điều 41 Luật Tín ngưỡng, tôn giáo được phân định thẩm quyền thực hiện như sau: Ủy ban nhân dân cấp xã nơi tổ chức tôn giáo, tổ chức tôn giáo trực thuộc mở lớp bồi dưỡng có trách nhiệm tiếp nhận thông báo bằng văn bản của tổ chức tôn giáo, tổ chức tôn giáo trực thuộc mở lớp bồi dưỡng về tôn giáo không thuộc quy định tại khoản 1 Điều 41 Luật Tín ngưỡng, tôn giáo.</w:t>
            </w:r>
          </w:p>
          <w:p w14:paraId="45A519B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Trình tự, thủ tục tiếp nhận thông báo mở lớp bồi dưỡng về tôn giáo quy định tại Mục X Phụ lục I kèm theo Nghị định này.</w:t>
            </w:r>
          </w:p>
          <w:p w14:paraId="48D7218B" w14:textId="77777777" w:rsidR="00331806" w:rsidRPr="00936B2E" w:rsidRDefault="00331806" w:rsidP="00331806">
            <w:pPr>
              <w:spacing w:before="120" w:after="120"/>
              <w:ind w:firstLine="317"/>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quyết số 203/2025/QH15 ngày 16/6/2025 của Quốc hội về việc sửa đổi, bổ sung một số điều của Hiến pháp nước Cộng hòa xã hội chủ nghĩa Việt Nam</w:t>
            </w:r>
          </w:p>
          <w:p w14:paraId="002EA6EB" w14:textId="77777777" w:rsidR="00331806" w:rsidRPr="00936B2E" w:rsidRDefault="00331806" w:rsidP="00331806">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2</w:t>
            </w:r>
          </w:p>
          <w:p w14:paraId="18C63B8C" w14:textId="77777777" w:rsidR="00331806" w:rsidRPr="00936B2E" w:rsidRDefault="00331806" w:rsidP="00331806">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Nghị quyết này có hiệu lực thi hành từ ngày được thông qua.</w:t>
            </w:r>
          </w:p>
          <w:p w14:paraId="07E729DA" w14:textId="77777777" w:rsidR="00331806" w:rsidRPr="00936B2E" w:rsidRDefault="00331806" w:rsidP="00331806">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Chủ tịch nước thực hiện việc công bố Nghị quyết này.</w:t>
            </w:r>
          </w:p>
          <w:p w14:paraId="29B76D4D" w14:textId="4A3D56AF" w:rsidR="00331806" w:rsidRPr="00936B2E" w:rsidRDefault="00331806" w:rsidP="00331806">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2. Kết thúc hoạt động của đơn vị hành chính cấp huyện trong cả nước từ ngày 01 tháng 7 năm 2025.</w:t>
            </w:r>
          </w:p>
        </w:tc>
        <w:tc>
          <w:tcPr>
            <w:tcW w:w="1701" w:type="dxa"/>
          </w:tcPr>
          <w:p w14:paraId="7CE8FDA2" w14:textId="2EDF2D85"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15727D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về cơ bản giữ nguyên. </w:t>
            </w:r>
          </w:p>
          <w:p w14:paraId="579F290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Bên cạnh đó, để phù hợp với quy định về </w:t>
            </w:r>
            <w:r w:rsidRPr="00936B2E">
              <w:rPr>
                <w:rFonts w:ascii="Times New Roman" w:hAnsi="Times New Roman"/>
                <w:noProof/>
                <w:color w:val="000000" w:themeColor="text1"/>
                <w:sz w:val="28"/>
                <w:lang w:val="vi-VN"/>
              </w:rPr>
              <w:lastRenderedPageBreak/>
              <w:t>quyền của tổ chức được cấp chứng nhận đăng ký hoạt động tôn giáo, tại các khoản 1, 2 đã bổ sung chủ thể là tổ chức này được thực hiện mở lớp bồi dưỡng về tôn giáo.</w:t>
            </w:r>
          </w:p>
          <w:p w14:paraId="0FF6FDC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đoạn 2 khoản 2 bỏ cụm từ  “có hành vi” và thay bằng cụm từ “vi phạm” để phù hợp các điều khoản khác của dự thảo Luật cũng như quy định của pháp luật về xử lý vi phạm hành chính.</w:t>
            </w:r>
          </w:p>
        </w:tc>
      </w:tr>
      <w:tr w:rsidR="0051631C" w:rsidRPr="00936B2E" w14:paraId="1212D451" w14:textId="77777777" w:rsidTr="000204E6">
        <w:tc>
          <w:tcPr>
            <w:tcW w:w="3964" w:type="dxa"/>
          </w:tcPr>
          <w:p w14:paraId="5FC7F1BD" w14:textId="77777777" w:rsidR="00BD19C0" w:rsidRPr="00936B2E" w:rsidRDefault="00BD19C0" w:rsidP="00DD0829">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39. Giải thể cơ sở đào tạo tôn giáo </w:t>
            </w:r>
          </w:p>
          <w:p w14:paraId="1491D1A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lastRenderedPageBreak/>
              <w:t>1. Cơ sở đào tạo tôn giáo giải thể trong trường hợp sau đây:</w:t>
            </w:r>
          </w:p>
          <w:p w14:paraId="3923CB8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quyết định của tổ chức tôn giáo;</w:t>
            </w:r>
          </w:p>
          <w:p w14:paraId="2D43E32B" w14:textId="3C6BE735"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b) Hết thời hạn 03 năm kể từ ngày được cơ quan nhà nước có thẩm quyền chấp thuận việc thành lập, cơ sở đào tạo tôn giáo không tổ chức hoạt động đào tạo; </w:t>
            </w:r>
          </w:p>
          <w:p w14:paraId="206EBC65"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c) Hết thời hạn bị đình chỉ hoạt động đào tạo tôn giáo mà không khắc phục được nguyên nhân dẫn đến việc bị đình chỉ.</w:t>
            </w:r>
          </w:p>
          <w:p w14:paraId="533E250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tôn giáo có quyền giải thể cơ sở đào tạo tôn giáo. Cơ quan 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14:paraId="121ED862" w14:textId="7D08F11C"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Tổ chức tôn giáo có trách nhiệm thông báo về việc giải thể cơ sở đào tạo tôn giáo đến cơ quan quản lý nhà nước về tín ngưỡng, tôn giáo ở trung ương </w:t>
            </w:r>
            <w:r w:rsidRPr="00936B2E">
              <w:rPr>
                <w:rFonts w:ascii="Times New Roman" w:hAnsi="Times New Roman"/>
                <w:noProof/>
                <w:color w:val="000000" w:themeColor="text1"/>
                <w:sz w:val="28"/>
                <w:lang w:val="vi-VN"/>
              </w:rPr>
              <w:lastRenderedPageBreak/>
              <w:t xml:space="preserve">chậm nhất 20 ngày kể từ ngày giải thể. </w:t>
            </w:r>
          </w:p>
          <w:p w14:paraId="445FD77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2BDA6626" w14:textId="7D370BDF" w:rsidR="00BD19C0" w:rsidRPr="00936B2E" w:rsidRDefault="001B4436" w:rsidP="00DD0829">
            <w:pPr>
              <w:spacing w:before="120" w:after="120"/>
              <w:ind w:firstLine="317"/>
              <w:jc w:val="both"/>
              <w:rPr>
                <w:rFonts w:ascii="Times New Roman" w:hAnsi="Times New Roman"/>
                <w:noProof/>
                <w:color w:val="000000" w:themeColor="text1"/>
                <w:sz w:val="28"/>
              </w:rPr>
            </w:pPr>
            <w:r w:rsidRPr="00936B2E">
              <w:rPr>
                <w:rFonts w:ascii="Times New Roman" w:hAnsi="Times New Roman"/>
                <w:noProof/>
                <w:color w:val="000000" w:themeColor="text1"/>
                <w:sz w:val="28"/>
              </w:rPr>
              <w:lastRenderedPageBreak/>
              <w:t>x</w:t>
            </w:r>
          </w:p>
        </w:tc>
        <w:tc>
          <w:tcPr>
            <w:tcW w:w="1701" w:type="dxa"/>
          </w:tcPr>
          <w:p w14:paraId="748D78D2" w14:textId="4CC6D318" w:rsidR="00BD19C0" w:rsidRPr="00936B2E" w:rsidRDefault="00936B2E" w:rsidP="00936B2E">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Bảo đảm tính hợp Hiến, hợp pháp, </w:t>
            </w:r>
            <w:r w:rsidRPr="00936B2E">
              <w:rPr>
                <w:rFonts w:ascii="Times New Roman" w:hAnsi="Times New Roman"/>
                <w:noProof/>
                <w:color w:val="000000" w:themeColor="text1"/>
                <w:sz w:val="28"/>
                <w:lang w:val="vi-VN"/>
              </w:rPr>
              <w:t>tính thống nhất của dự thảo Luật</w:t>
            </w:r>
          </w:p>
        </w:tc>
        <w:tc>
          <w:tcPr>
            <w:tcW w:w="2126" w:type="dxa"/>
          </w:tcPr>
          <w:p w14:paraId="7261194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Tên điều và nội dung các </w:t>
            </w:r>
            <w:r w:rsidRPr="00936B2E">
              <w:rPr>
                <w:rFonts w:ascii="Times New Roman" w:hAnsi="Times New Roman"/>
                <w:noProof/>
                <w:color w:val="000000" w:themeColor="text1"/>
                <w:sz w:val="28"/>
                <w:lang w:val="vi-VN"/>
              </w:rPr>
              <w:lastRenderedPageBreak/>
              <w:t>khoản giữ nguyên.</w:t>
            </w:r>
          </w:p>
        </w:tc>
      </w:tr>
      <w:tr w:rsidR="0051631C" w:rsidRPr="00936B2E" w14:paraId="3EE8BC7E" w14:textId="77777777" w:rsidTr="000204E6">
        <w:tc>
          <w:tcPr>
            <w:tcW w:w="3964" w:type="dxa"/>
          </w:tcPr>
          <w:p w14:paraId="7767EB15"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VII</w:t>
            </w:r>
          </w:p>
          <w:p w14:paraId="68B285A7"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bookmarkStart w:id="115" w:name="_Toc458437458"/>
            <w:bookmarkStart w:id="116" w:name="_Toc461525363"/>
            <w:r w:rsidRPr="00936B2E">
              <w:rPr>
                <w:rFonts w:ascii="Times New Roman" w:hAnsi="Times New Roman"/>
                <w:b/>
                <w:noProof/>
                <w:color w:val="000000" w:themeColor="text1"/>
                <w:sz w:val="28"/>
                <w:lang w:val="vi-VN" w:eastAsia="x-none"/>
              </w:rPr>
              <w:t>HOẠT ĐỘNG TÔN GIÁO</w:t>
            </w:r>
            <w:bookmarkEnd w:id="115"/>
            <w:bookmarkEnd w:id="116"/>
            <w:r w:rsidRPr="00936B2E">
              <w:rPr>
                <w:rFonts w:ascii="Times New Roman" w:hAnsi="Times New Roman"/>
                <w:b/>
                <w:noProof/>
                <w:color w:val="000000" w:themeColor="text1"/>
                <w:sz w:val="28"/>
                <w:lang w:val="vi-VN" w:eastAsia="x-none"/>
              </w:rPr>
              <w:t xml:space="preserve">; </w:t>
            </w:r>
            <w:bookmarkStart w:id="117" w:name="_Toc458437459"/>
            <w:bookmarkStart w:id="118" w:name="_Toc461525364"/>
          </w:p>
          <w:p w14:paraId="23BE4FC8"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HOẠT ĐỘNG XUẤT BẢN, GIÁO DỤC, Y TẾ, BẢO TRỢ XÃ HỘI,</w:t>
            </w:r>
            <w:bookmarkStart w:id="119" w:name="_Toc458437460"/>
            <w:bookmarkStart w:id="120" w:name="_Toc461525365"/>
            <w:bookmarkEnd w:id="117"/>
            <w:bookmarkEnd w:id="118"/>
            <w:r w:rsidRPr="00936B2E">
              <w:rPr>
                <w:rFonts w:ascii="Times New Roman" w:hAnsi="Times New Roman"/>
                <w:b/>
                <w:noProof/>
                <w:color w:val="000000" w:themeColor="text1"/>
                <w:sz w:val="28"/>
                <w:lang w:val="vi-VN" w:eastAsia="x-none"/>
              </w:rPr>
              <w:t xml:space="preserve"> TỪ THIỆN, NHÂN ĐẠO CỦA TỔ CHỨC TÔN GIÁO</w:t>
            </w:r>
            <w:bookmarkEnd w:id="119"/>
            <w:bookmarkEnd w:id="120"/>
          </w:p>
          <w:p w14:paraId="570765A6"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21" w:name="_Toc458437461"/>
            <w:bookmarkStart w:id="122" w:name="_Toc461525366"/>
            <w:r w:rsidRPr="00936B2E">
              <w:rPr>
                <w:rFonts w:ascii="Times New Roman" w:hAnsi="Times New Roman"/>
                <w:b/>
                <w:noProof/>
                <w:color w:val="000000" w:themeColor="text1"/>
                <w:sz w:val="28"/>
                <w:lang w:val="vi-VN" w:eastAsia="x-none"/>
              </w:rPr>
              <w:t>Mục 1</w:t>
            </w:r>
            <w:bookmarkEnd w:id="121"/>
            <w:bookmarkEnd w:id="122"/>
          </w:p>
          <w:p w14:paraId="51D381C5" w14:textId="77777777" w:rsidR="00BD19C0" w:rsidRPr="00936B2E" w:rsidRDefault="00BD19C0" w:rsidP="00DD0829">
            <w:pPr>
              <w:spacing w:before="120" w:after="120"/>
              <w:ind w:firstLine="317"/>
              <w:jc w:val="center"/>
              <w:outlineLvl w:val="1"/>
              <w:rPr>
                <w:rFonts w:ascii="Times New Roman" w:eastAsia="Calibri" w:hAnsi="Times New Roman"/>
                <w:noProof/>
                <w:color w:val="000000" w:themeColor="text1"/>
                <w:sz w:val="28"/>
                <w:highlight w:val="yellow"/>
                <w:lang w:val="vi-VN"/>
              </w:rPr>
            </w:pPr>
            <w:bookmarkStart w:id="123" w:name="_Toc458437462"/>
            <w:bookmarkStart w:id="124" w:name="_Toc461525367"/>
            <w:r w:rsidRPr="00936B2E">
              <w:rPr>
                <w:rFonts w:ascii="Times New Roman" w:hAnsi="Times New Roman"/>
                <w:b/>
                <w:noProof/>
                <w:color w:val="000000" w:themeColor="text1"/>
                <w:sz w:val="28"/>
                <w:lang w:val="vi-VN" w:eastAsia="x-none"/>
              </w:rPr>
              <w:t>HOẠT ĐỘNG TÔN GIÁO</w:t>
            </w:r>
            <w:bookmarkEnd w:id="123"/>
            <w:bookmarkEnd w:id="124"/>
          </w:p>
        </w:tc>
        <w:tc>
          <w:tcPr>
            <w:tcW w:w="6952" w:type="dxa"/>
          </w:tcPr>
          <w:p w14:paraId="3A26550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highlight w:val="yellow"/>
                <w:lang w:val="vi-VN" w:eastAsia="x-none"/>
              </w:rPr>
            </w:pPr>
          </w:p>
        </w:tc>
        <w:tc>
          <w:tcPr>
            <w:tcW w:w="1701" w:type="dxa"/>
          </w:tcPr>
          <w:p w14:paraId="6B99E8E7"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highlight w:val="yellow"/>
                <w:lang w:val="vi-VN" w:eastAsia="x-none"/>
              </w:rPr>
            </w:pPr>
          </w:p>
        </w:tc>
        <w:tc>
          <w:tcPr>
            <w:tcW w:w="2126" w:type="dxa"/>
          </w:tcPr>
          <w:p w14:paraId="0A88D890"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tên mục giữ nguyên.</w:t>
            </w:r>
          </w:p>
        </w:tc>
      </w:tr>
      <w:tr w:rsidR="0051631C" w:rsidRPr="00936B2E" w14:paraId="312D7F5C" w14:textId="77777777" w:rsidTr="000204E6">
        <w:tc>
          <w:tcPr>
            <w:tcW w:w="3964" w:type="dxa"/>
          </w:tcPr>
          <w:p w14:paraId="0193FFC0" w14:textId="77777777" w:rsidR="00BD19C0" w:rsidRPr="00936B2E" w:rsidRDefault="00BD19C0" w:rsidP="00DD0829">
            <w:pPr>
              <w:spacing w:before="240" w:after="160"/>
              <w:ind w:firstLine="317"/>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pacing w:val="-10"/>
                <w:sz w:val="28"/>
                <w:lang w:val="vi-VN"/>
              </w:rPr>
              <w:t>Điều 40. Thông</w:t>
            </w:r>
            <w:r w:rsidRPr="00936B2E">
              <w:rPr>
                <w:rFonts w:ascii="Times New Roman" w:hAnsi="Times New Roman"/>
                <w:b/>
                <w:bCs/>
                <w:noProof/>
                <w:color w:val="000000" w:themeColor="text1"/>
                <w:sz w:val="28"/>
                <w:lang w:val="vi-VN"/>
              </w:rPr>
              <w:t xml:space="preserve"> báo danh mục hoạt động tôn giáo</w:t>
            </w:r>
          </w:p>
          <w:p w14:paraId="25C7114A" w14:textId="315EDC14"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w:t>
            </w:r>
            <w:r w:rsidRPr="00936B2E">
              <w:rPr>
                <w:rFonts w:ascii="Times New Roman" w:hAnsi="Times New Roman"/>
                <w:noProof/>
                <w:color w:val="000000" w:themeColor="text1"/>
                <w:sz w:val="28"/>
                <w:lang w:val="vi-VN"/>
              </w:rPr>
              <w:lastRenderedPageBreak/>
              <w:t>đăng ký hoạt động tôn giáo theo quy định sau đây:</w:t>
            </w:r>
          </w:p>
          <w:p w14:paraId="60EF01A0"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có địa bàn hoạt động tôn giáo ở một xã gửi thông báo đến Ủy ban nhân dân cấp xã;</w:t>
            </w:r>
          </w:p>
          <w:p w14:paraId="4C1E2FE1"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có địa bàn hoạt động tôn giáo ở nhiều xã thuộc một tỉnh gửi thông báo đến Ủy ban nhân dân cấp tỉnh;</w:t>
            </w:r>
          </w:p>
          <w:p w14:paraId="3D1F9751" w14:textId="77777777" w:rsidR="00BD19C0" w:rsidRPr="00936B2E" w:rsidRDefault="00BD19C0" w:rsidP="00DD0829">
            <w:pPr>
              <w:spacing w:before="12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c) Tổ chức có địa bàn hoạt động tôn giáo ở nhiều tỉnh gửi thông báo đến cơ quan quản lý nhà nước về tín ngưỡng, tôn giáo ở trung ương.</w:t>
            </w:r>
          </w:p>
          <w:p w14:paraId="7FFCCA53" w14:textId="37A508DD"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 20 ngày trước khi diễn ra hoạt động.</w:t>
            </w:r>
          </w:p>
          <w:p w14:paraId="1FEAD26F"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rPr>
            </w:pPr>
          </w:p>
        </w:tc>
        <w:tc>
          <w:tcPr>
            <w:tcW w:w="6952" w:type="dxa"/>
          </w:tcPr>
          <w:p w14:paraId="70056E6F"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lastRenderedPageBreak/>
              <w:t>Nghị quyết số 203/2025/QH15 ngày 16/6/2025 của Quốc hội về việc sửa đổi, bổ sung một số điều của Hiến pháp nước Cộng hòa xã hội chủ nghĩa Việt Nam</w:t>
            </w:r>
          </w:p>
          <w:p w14:paraId="1B6A8BB7"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617EBAD4"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55D23E91"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7DB71B8F"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p w14:paraId="2F3E95FD" w14:textId="177CE9E1"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 xml:space="preserve">Nghị định số 124/2025/NĐ-CP ngày 11/6/2025 của Chính phủ quy định về phân quyền, phân cấp và phân định thẩm quyền của chính quyền địa phương 02 cấp trong lĩnh vực công tác dân tộc, </w:t>
            </w:r>
            <w:r w:rsidRPr="00936B2E">
              <w:rPr>
                <w:rFonts w:ascii="Times New Roman" w:hAnsi="Times New Roman"/>
                <w:b/>
                <w:noProof/>
                <w:color w:val="000000" w:themeColor="text1"/>
                <w:spacing w:val="-16"/>
                <w:sz w:val="28"/>
                <w:lang w:val="vi-VN"/>
              </w:rPr>
              <w:lastRenderedPageBreak/>
              <w:t xml:space="preserve">tín ngưỡng, tôn giáo </w:t>
            </w:r>
          </w:p>
          <w:p w14:paraId="0F29E92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16. Tiếp nhận thông báo danh mục hoạt động tôn giáo</w:t>
            </w:r>
          </w:p>
          <w:p w14:paraId="55E29E9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danh mục hoạt động tôn giáo quy định tại khoản 1 Điều 43 Luật Tín ngưỡng, tôn giáo được phân định thẩm quyền thực hiện như sau:</w:t>
            </w:r>
          </w:p>
          <w:p w14:paraId="71E9DDE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tiếp nhận danh mục hoạt động tôn giáo của tổ chức tôn giáo, tổ chức tôn giáo trực thuộc, tổ chức được cấp chứng nhận đăng ký hoạt động tôn giáo có địa bàn hoạt động tôn giáo ở một xã;</w:t>
            </w:r>
          </w:p>
          <w:p w14:paraId="33F25D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tiếp nhận danh mục hoạt động tôn giáo của tổ chức tôn giáo, tổ chức tôn giáo trực thuộc, tổ chức được cấp chứng nhận đăng ký hoạt động tôn giáo có địa bàn hoạt động tôn giáo ở nhiều xã trên địa bàn tỉnh;</w:t>
            </w:r>
          </w:p>
          <w:p w14:paraId="73E7B04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Bộ Dân tộc và Tôn giáo tiếp nhận danh mục hoạt động tôn giáo của tổ chức tôn giáo, tổ chức tôn giáo trực thuộc, tổ chức được cấp chứng nhận đăng ký hoạt động tôn giáo có địa bàn hoạt động tôn giáo ở nhiều tỉnh.</w:t>
            </w:r>
          </w:p>
          <w:p w14:paraId="1A6292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Đối với hoạt động tôn giáo không có trong danh mục đã thông báo thì người đại diện tổ chức có trách nhiệm thông báo bổ sung tới cơ quan nhà nước có thẩm quyền theo quy định tại khoản 1 Điều này chậm nhất là 20 ngày trước khi diễn ra hoạt động.</w:t>
            </w:r>
          </w:p>
          <w:p w14:paraId="0E979E9B" w14:textId="378F7A33"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pacing w:val="-10"/>
                <w:sz w:val="28"/>
                <w:lang w:val="vi-VN"/>
              </w:rPr>
            </w:pPr>
            <w:r w:rsidRPr="00936B2E">
              <w:rPr>
                <w:rFonts w:ascii="Times New Roman" w:hAnsi="Times New Roman"/>
                <w:noProof/>
                <w:color w:val="000000" w:themeColor="text1"/>
                <w:spacing w:val="-16"/>
                <w:sz w:val="28"/>
                <w:lang w:val="vi-VN"/>
              </w:rPr>
              <w:t>3. Trình tự, thủ tục tiếp nhận thông báo danh mục hoạt động tôn giáo quy định tại Mục XI Phụ lục I Nghị định này.</w:t>
            </w:r>
          </w:p>
        </w:tc>
        <w:tc>
          <w:tcPr>
            <w:tcW w:w="1701" w:type="dxa"/>
          </w:tcPr>
          <w:p w14:paraId="69AC4F36" w14:textId="2BC218B6" w:rsidR="00BD19C0" w:rsidRPr="00936B2E" w:rsidRDefault="00315FA0" w:rsidP="00DD0829">
            <w:pPr>
              <w:spacing w:before="240" w:after="160"/>
              <w:jc w:val="both"/>
              <w:rPr>
                <w:rFonts w:ascii="Times New Roman" w:hAnsi="Times New Roman"/>
                <w:b/>
                <w:bCs/>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267BF95" w14:textId="77777777" w:rsidR="00BD19C0" w:rsidRPr="00936B2E" w:rsidRDefault="00BD19C0" w:rsidP="00DD0829">
            <w:pPr>
              <w:spacing w:before="240" w:after="160"/>
              <w:ind w:firstLine="317"/>
              <w:jc w:val="both"/>
              <w:rPr>
                <w:rFonts w:ascii="Times New Roman" w:hAnsi="Times New Roman"/>
                <w:b/>
                <w:bCs/>
                <w:noProof/>
                <w:color w:val="000000" w:themeColor="text1"/>
                <w:spacing w:val="-10"/>
                <w:sz w:val="28"/>
                <w:lang w:val="vi-VN"/>
              </w:rPr>
            </w:pPr>
          </w:p>
        </w:tc>
      </w:tr>
      <w:tr w:rsidR="0051631C" w:rsidRPr="00936B2E" w14:paraId="5EF53DFA" w14:textId="77777777" w:rsidTr="000204E6">
        <w:tc>
          <w:tcPr>
            <w:tcW w:w="3964" w:type="dxa"/>
          </w:tcPr>
          <w:p w14:paraId="397BCA2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r w:rsidRPr="00936B2E">
              <w:rPr>
                <w:rFonts w:ascii="Times New Roman" w:hAnsi="Times New Roman"/>
                <w:b/>
                <w:noProof/>
                <w:color w:val="000000" w:themeColor="text1"/>
                <w:spacing w:val="-10"/>
                <w:sz w:val="28"/>
                <w:lang w:val="vi-VN"/>
              </w:rPr>
              <w:lastRenderedPageBreak/>
              <w:t xml:space="preserve">Điều 41. Hội nghị, </w:t>
            </w:r>
            <w:r w:rsidRPr="00936B2E">
              <w:rPr>
                <w:rFonts w:ascii="Times New Roman" w:hAnsi="Times New Roman"/>
                <w:b/>
                <w:i/>
                <w:noProof/>
                <w:color w:val="000000" w:themeColor="text1"/>
                <w:spacing w:val="-10"/>
                <w:sz w:val="28"/>
                <w:lang w:val="vi-VN"/>
              </w:rPr>
              <w:t>hội thảo</w:t>
            </w:r>
            <w:r w:rsidRPr="00936B2E">
              <w:rPr>
                <w:rFonts w:ascii="Times New Roman" w:hAnsi="Times New Roman"/>
                <w:b/>
                <w:noProof/>
                <w:color w:val="000000" w:themeColor="text1"/>
                <w:spacing w:val="-10"/>
                <w:sz w:val="28"/>
                <w:lang w:val="vi-VN"/>
              </w:rPr>
              <w:t xml:space="preserve"> của tổ chức tôn giáo, tổ chức tôn giáo trực thuộc</w:t>
            </w:r>
          </w:p>
          <w:p w14:paraId="5D074349" w14:textId="4C8043C3" w:rsidR="00BD19C0" w:rsidRPr="00936B2E" w:rsidRDefault="00BD19C0" w:rsidP="00DD0829">
            <w:pPr>
              <w:spacing w:before="60" w:after="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tổ chức tôn giáo trực thuộc tổ chức hội nghị thường niên, </w:t>
            </w:r>
            <w:r w:rsidRPr="00936B2E">
              <w:rPr>
                <w:rFonts w:ascii="Times New Roman" w:hAnsi="Times New Roman"/>
                <w:b/>
                <w:i/>
                <w:noProof/>
                <w:color w:val="000000" w:themeColor="text1"/>
                <w:sz w:val="28"/>
                <w:lang w:val="vi-VN"/>
              </w:rPr>
              <w:t>hội thảo</w:t>
            </w:r>
            <w:r w:rsidRPr="00936B2E">
              <w:rPr>
                <w:rFonts w:ascii="Times New Roman" w:hAnsi="Times New Roman"/>
                <w:noProof/>
                <w:color w:val="000000" w:themeColor="text1"/>
                <w:sz w:val="28"/>
                <w:lang w:val="vi-VN"/>
              </w:rPr>
              <w:t xml:space="preserve"> có trách nhiệm thông báo bằng văn bản đến cơ quan nhà nước có thẩm quyền quy định tại khoản 2 Điều 42 của Luật này chậm nhất 20 ngày trước ngày tổ chức hội nghị, </w:t>
            </w:r>
            <w:r w:rsidRPr="00936B2E">
              <w:rPr>
                <w:rFonts w:ascii="Times New Roman" w:hAnsi="Times New Roman"/>
                <w:b/>
                <w:i/>
                <w:noProof/>
                <w:color w:val="000000" w:themeColor="text1"/>
                <w:sz w:val="28"/>
                <w:lang w:val="vi-VN"/>
              </w:rPr>
              <w:t>hội thảo.</w:t>
            </w:r>
          </w:p>
          <w:p w14:paraId="7AAD30CA" w14:textId="77777777" w:rsidR="00BD19C0" w:rsidRPr="00936B2E" w:rsidRDefault="00BD19C0" w:rsidP="00DD0829">
            <w:pPr>
              <w:spacing w:before="60" w:after="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tổ chức tôn giáo trực thuộc tổ chức hội nghị liên tôn giáo, hội nghị có yếu tố nước ngoài có trách nhiệm gửi văn bản đề nghị đến cơ quan quản lý nhà nước về tín ngưỡng, tôn giáo ở trung ương. </w:t>
            </w:r>
          </w:p>
          <w:p w14:paraId="6135BD73" w14:textId="77777777" w:rsidR="00BD19C0" w:rsidRPr="00936B2E" w:rsidRDefault="00BD19C0" w:rsidP="00DD0829">
            <w:pPr>
              <w:spacing w:before="120" w:after="120"/>
              <w:ind w:firstLine="317"/>
              <w:jc w:val="both"/>
              <w:rPr>
                <w:rFonts w:ascii="Times New Roman" w:eastAsia="Calibri" w:hAnsi="Times New Roman"/>
                <w:strike/>
                <w:noProof/>
                <w:color w:val="000000" w:themeColor="text1"/>
                <w:sz w:val="28"/>
                <w:lang w:val="vi-VN"/>
              </w:rPr>
            </w:pPr>
          </w:p>
        </w:tc>
        <w:tc>
          <w:tcPr>
            <w:tcW w:w="6952" w:type="dxa"/>
          </w:tcPr>
          <w:p w14:paraId="1D2E3057"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206B358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17. Tiếp nhận thông báo tổ chức hội nghị của tổ chức tôn giáo, tổ chức tôn giáo trực thuộc</w:t>
            </w:r>
          </w:p>
          <w:p w14:paraId="4BF27E5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tổ chức hội nghị của tổ chức tôn giáo, tổ chức tôn giáo trực thuộc quy định tại điểm khoản 1 Điều 44 Luật Tín ngưỡng, tôn giáo được phân định thẩm quyền thực hiện như sau:</w:t>
            </w:r>
          </w:p>
          <w:p w14:paraId="30E6F1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tiếp nhận văn bản thông báo tổ chức hội nghị thường niên của tổ chức tôn giáo, tổ chức tôn giáo trực thuộc có địa bàn hoạt động ở một xã;</w:t>
            </w:r>
          </w:p>
          <w:p w14:paraId="26B996A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tiếp nhận thông báo tổ chức hội nghị thường niên của tổ chức tôn giáo, tổ chức tôn giáo trực thuộc có địa bàn hoạt động ở nhiêu xã trên địa bàn tỉnh;</w:t>
            </w:r>
          </w:p>
          <w:p w14:paraId="38D62B5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Bộ Dân tộc và Tôn giáo tiếp nhận thông báo tổ chức hội nghị thường niên của tổ chức tôn giáo, tổ chức tôn giáo trực thuộc có địa bàn hoạt động ở nhiều tỉnh.</w:t>
            </w:r>
          </w:p>
          <w:p w14:paraId="0B4A51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tiếp nhận nhận thông báo tổ chức hội nghị của tổ chức tôn giáo, tổ chức tôn giáo trực thuộc quy định tại Mục XII Phụ lục I kèm theo Nghị định này.</w:t>
            </w:r>
          </w:p>
          <w:p w14:paraId="5A6E3FD2" w14:textId="7E030729"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8"/>
                <w:sz w:val="28"/>
                <w:lang w:val="vi-VN"/>
              </w:rPr>
            </w:pPr>
            <w:r w:rsidRPr="00936B2E">
              <w:rPr>
                <w:rFonts w:ascii="Times New Roman" w:hAnsi="Times New Roman"/>
                <w:b/>
                <w:noProof/>
                <w:color w:val="000000" w:themeColor="text1"/>
                <w:spacing w:val="-8"/>
                <w:sz w:val="28"/>
                <w:lang w:val="vi-VN"/>
              </w:rPr>
              <w:t>Quyết định số 06/2020/QĐ-TTg ngày 21/02/2020 của Thủ tướng Chính phủ về tổ chức và quản lý hội nghị, hội thảo quốc tế tại Việt Nam</w:t>
            </w:r>
          </w:p>
          <w:p w14:paraId="5293371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3. Thẩm quyền cho phép tổ chức hội nghị, hội thảo </w:t>
            </w:r>
            <w:r w:rsidRPr="00936B2E">
              <w:rPr>
                <w:rFonts w:ascii="Times New Roman" w:hAnsi="Times New Roman"/>
                <w:b/>
                <w:noProof/>
                <w:color w:val="000000" w:themeColor="text1"/>
                <w:sz w:val="28"/>
                <w:lang w:val="vi-VN"/>
              </w:rPr>
              <w:lastRenderedPageBreak/>
              <w:t>quốc tế</w:t>
            </w:r>
          </w:p>
          <w:p w14:paraId="74B4C14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Thủ tướng Chính phủ cho phép tổ chức các hội nghị, hội thảo quốc tế sau:</w:t>
            </w:r>
          </w:p>
          <w:p w14:paraId="556861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Hội nghị, hội thảo quốc tế có chủ đề, nội dung liên quan đến các vấn đề về chủ quyền quốc gia, an ninh, quốc phòng, dân tộc, tôn giáo, quyền con người hoặc thuộc phạm vi bí mật nhà nước theo quy định pháp luật về bảo vệ bí mật nhà nước.</w:t>
            </w:r>
          </w:p>
          <w:p w14:paraId="2082329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Quy trình thẩm định, cho phép tổ chức hội nghị, hội thảo quốc tế</w:t>
            </w:r>
          </w:p>
          <w:p w14:paraId="3DDBB51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Đối với hội nghị, hội thảo quốc tế thuộc thẩm quyền cho phép của Thủ tướng Chính phủ, người có thẩm quyền có trách nhiệm sau đây:</w:t>
            </w:r>
          </w:p>
          <w:p w14:paraId="30BF960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Lấy ý kiến bằng văn bản của Bộ Ngoại giao; Bộ Công an; các cơ quan, địa phương liên quan. Cơ quan, địa phương được lấy ý kiến có trách nhiệm trả lời bằng văn bản trong thời gian không quá 15 ngày kể từ ngày nhận được văn bản đề nghị;</w:t>
            </w:r>
          </w:p>
          <w:p w14:paraId="40EADCB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Trình Thủ tướng Chính phủ xem xét, quyết định;</w:t>
            </w:r>
          </w:p>
          <w:p w14:paraId="0D211F7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Trả lời bằng văn bản cho đơn vị tổ chức, đồng gửi cho Bộ Ngoại giao, Bộ Công an và các cơ quan, địa phương có liên quan để phối hợp quản lý.</w:t>
            </w:r>
          </w:p>
          <w:p w14:paraId="4AC19F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Đối với các hội nghị, hội thảo quốc tế thuộc thẩm quyền cho phép của Thủ tướng Chính phủ, người có thẩm quyền có trách nhiệm sau đây:</w:t>
            </w:r>
          </w:p>
          <w:p w14:paraId="011D624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Lấy ý kiến bằng văn bản của các cơ quan, địa phương liên quan. Cơ quan, địa phương được lấy ý kiến có trách nhiệm trả lời bằng văn bản trong thời gian không quá 15 ngày kể từ ngày nhận được văn bản đề nghị;</w:t>
            </w:r>
          </w:p>
          <w:p w14:paraId="65B1DF95" w14:textId="5F511F74"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b) Trả lời bằng văn bản cho đơn vị tổ chức, đồng gửi cho các cơ quan, địa phương có liên quan để phối hợp quản lý.</w:t>
            </w:r>
          </w:p>
        </w:tc>
        <w:tc>
          <w:tcPr>
            <w:tcW w:w="1701" w:type="dxa"/>
          </w:tcPr>
          <w:p w14:paraId="73DB4C2A" w14:textId="272BF115"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F05DCD2"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0707912F" w14:textId="77777777" w:rsidTr="000204E6">
        <w:tc>
          <w:tcPr>
            <w:tcW w:w="3964" w:type="dxa"/>
          </w:tcPr>
          <w:p w14:paraId="015789EC" w14:textId="6045A824"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bookmarkStart w:id="125" w:name="_Toc458437466"/>
            <w:bookmarkStart w:id="126" w:name="_Toc461525371"/>
            <w:r w:rsidRPr="00936B2E">
              <w:rPr>
                <w:rFonts w:ascii="Times New Roman" w:hAnsi="Times New Roman"/>
                <w:b/>
                <w:noProof/>
                <w:color w:val="000000" w:themeColor="text1"/>
                <w:sz w:val="28"/>
                <w:lang w:val="vi-VN"/>
              </w:rPr>
              <w:lastRenderedPageBreak/>
              <w:t>Điều 42. Đại hội của tổ chức tôn giáo</w:t>
            </w:r>
            <w:bookmarkEnd w:id="125"/>
            <w:bookmarkEnd w:id="126"/>
            <w:r w:rsidRPr="00936B2E">
              <w:rPr>
                <w:rFonts w:ascii="Times New Roman" w:hAnsi="Times New Roman"/>
                <w:b/>
                <w:noProof/>
                <w:color w:val="000000" w:themeColor="text1"/>
                <w:sz w:val="28"/>
                <w:lang w:val="vi-VN"/>
              </w:rPr>
              <w:t>, tổ chức tôn giáo trực thuộc, tổ chức được cấp chứng nhận đăng ký hoạt động tôn giáo</w:t>
            </w:r>
          </w:p>
          <w:p w14:paraId="1652DE01"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tổ chức tôn giáo trực thuộc, tổ chức được cấp chứng nhận đăng ký hoạt động tôn giáo trước khi tổ chức đại hội có trách nhiệm gửi hồ sơ đề nghị đến cơ quan nhà nước có thẩm quyền quy định tại khoản 2 Điều này.</w:t>
            </w:r>
          </w:p>
          <w:p w14:paraId="041B99D8"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Thẩm quyền chấp thuận tổ chức đại hội</w:t>
            </w:r>
          </w:p>
          <w:p w14:paraId="31E9AB67" w14:textId="77777777" w:rsidR="00BD19C0" w:rsidRPr="00936B2E" w:rsidRDefault="00BD19C0" w:rsidP="00DD0829">
            <w:pPr>
              <w:spacing w:before="120" w:after="160"/>
              <w:ind w:firstLine="317"/>
              <w:jc w:val="both"/>
              <w:rPr>
                <w:rFonts w:ascii="Times New Roman" w:hAnsi="Times New Roman"/>
                <w:i/>
                <w:noProof/>
                <w:color w:val="000000" w:themeColor="text1"/>
                <w:spacing w:val="-8"/>
                <w:sz w:val="28"/>
                <w:lang w:val="vi-VN"/>
              </w:rPr>
            </w:pPr>
            <w:r w:rsidRPr="00936B2E">
              <w:rPr>
                <w:rFonts w:ascii="Times New Roman" w:hAnsi="Times New Roman"/>
                <w:i/>
                <w:noProof/>
                <w:color w:val="000000" w:themeColor="text1"/>
                <w:spacing w:val="-8"/>
                <w:sz w:val="28"/>
                <w:lang w:val="vi-VN"/>
              </w:rPr>
              <w:t xml:space="preserve">a) Ủy ban nhân dân cấp xã có trách nhiệm trả lời bằng văn bản đối với việc tổ chức đại hội của tổ chức </w:t>
            </w:r>
            <w:r w:rsidRPr="00936B2E">
              <w:rPr>
                <w:rFonts w:ascii="Times New Roman" w:hAnsi="Times New Roman"/>
                <w:i/>
                <w:noProof/>
                <w:color w:val="000000" w:themeColor="text1"/>
                <w:spacing w:val="-8"/>
                <w:sz w:val="28"/>
                <w:lang w:val="vi-VN"/>
              </w:rPr>
              <w:lastRenderedPageBreak/>
              <w:t>tôn giáo trực thuộc có địa bàn hoạt động ở một xã;</w:t>
            </w:r>
          </w:p>
          <w:p w14:paraId="6C616BE3" w14:textId="77777777" w:rsidR="00BD19C0" w:rsidRPr="00936B2E" w:rsidRDefault="00BD19C0" w:rsidP="00DD0829">
            <w:pPr>
              <w:spacing w:before="120" w:after="16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b) Ủy ban nhân dân cấp tỉnh có trách nhiệm trả lời bằng văn bản đối với việc tổ chức đại hội của tổ chức tôn giáo, tổ chức tôn giáo trực thuộc, tổ chức được cấp chứng nhận đăng ký hoạt động tôn giáo có địa bàn hoạt động ở một tỉnh;</w:t>
            </w:r>
          </w:p>
          <w:p w14:paraId="4FDD3281" w14:textId="330939C9" w:rsidR="00BD19C0" w:rsidRPr="00936B2E" w:rsidRDefault="00BD19C0" w:rsidP="008B0A61">
            <w:pPr>
              <w:spacing w:before="120" w:after="160"/>
              <w:ind w:firstLine="317"/>
              <w:jc w:val="both"/>
              <w:rPr>
                <w:rFonts w:ascii="Times New Roman" w:eastAsia="Calibri"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c) Cơ quan quản lý nhà nước về tín ngưỡng, tôn giáo ở trung ương </w:t>
            </w:r>
            <w:r w:rsidRPr="00936B2E">
              <w:rPr>
                <w:rFonts w:ascii="Times New Roman" w:hAnsi="Times New Roman"/>
                <w:b/>
                <w:i/>
                <w:noProof/>
                <w:color w:val="000000" w:themeColor="text1"/>
                <w:sz w:val="28"/>
                <w:lang w:val="vi-VN"/>
              </w:rPr>
              <w:t xml:space="preserve">có trách nhiệm trả lời bằng văn bản </w:t>
            </w:r>
            <w:r w:rsidRPr="00936B2E">
              <w:rPr>
                <w:rFonts w:ascii="Times New Roman" w:hAnsi="Times New Roman"/>
                <w:noProof/>
                <w:color w:val="000000" w:themeColor="text1"/>
                <w:sz w:val="28"/>
                <w:lang w:val="vi-VN"/>
              </w:rPr>
              <w:t>đối với việc tổ chức đại hội không thuộc quy định tại điểm a và điểm b khoản 2 Điều này.</w:t>
            </w:r>
          </w:p>
        </w:tc>
        <w:tc>
          <w:tcPr>
            <w:tcW w:w="6952" w:type="dxa"/>
          </w:tcPr>
          <w:p w14:paraId="36E20C27"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lastRenderedPageBreak/>
              <w:t>Nghị quyết số 203/2025/QH15 ngày 16/6/2025 của Quốc hội về việc sửa đổi, bổ sung một số điều của Hiến pháp nước Cộng hòa xã hội chủ nghĩa Việt Nam</w:t>
            </w:r>
          </w:p>
          <w:p w14:paraId="18F906D1"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248740D1"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73CE50F0"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4D03FE2C"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p w14:paraId="66B508A9" w14:textId="6E995ADC" w:rsidR="00BD19C0" w:rsidRPr="00936B2E" w:rsidRDefault="00BD19C0" w:rsidP="00331806">
            <w:pPr>
              <w:spacing w:before="60" w:after="6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60089E5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18. Chấp thuận tổ chức đại hội của tổ chức tôn giáo, tổ chức tôn giáo trực thuộc, tổ chức được cấp giấy chứng nhận đăng ký hoạt động tôn giáo</w:t>
            </w:r>
          </w:p>
          <w:p w14:paraId="45AF063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chấp thuận tổ chức đại hội của tổ chức tôn giáo, tổ chức tôn giáo trực thuộc, tổ chức được cấp giấy chứng nhận đăng ký hoạt động tôn giáo quy định tại khoản 3 Điều 45 Luật Tín ngưỡng, tôn giáo được phân định thẩm quyền thực hiện như sau:</w:t>
            </w:r>
          </w:p>
          <w:p w14:paraId="668F00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lastRenderedPageBreak/>
              <w:t>a) Ủy ban nhân dân cấp xã có trách nhiệm trả lời bằng văn bản đối với việc tổ chức đại hội của tổ chức tôn giáo trực thuộc có địa bàn hoạt động ở một xã;</w:t>
            </w:r>
          </w:p>
          <w:p w14:paraId="1703597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trên địa bàn tỉnh;</w:t>
            </w:r>
          </w:p>
          <w:p w14:paraId="768BB4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Đối với việc tổ chức đại hội không thuộc trường hợp quy định tại điểm a và điểm b khoản này, Bộ Dân tộc và Tôn giáo có trách nhiệm trả lời bằng văn bản.</w:t>
            </w:r>
          </w:p>
          <w:p w14:paraId="68A980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chấp thuận tổ chức đại hội của tổ chức tôn giáo, tổ chức tôn giáo trực thuộc, tổ chức được cấp giấy chứng nhận đăng ký hoạt động tôn giáo quy định tại Mục XIII Phụ lục I kèm theo Nghị định này.</w:t>
            </w:r>
          </w:p>
          <w:p w14:paraId="73E7569A"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p>
        </w:tc>
        <w:tc>
          <w:tcPr>
            <w:tcW w:w="1701" w:type="dxa"/>
          </w:tcPr>
          <w:p w14:paraId="0CF246B0" w14:textId="3063256F" w:rsidR="00BD19C0" w:rsidRPr="00936B2E" w:rsidRDefault="00315FA0" w:rsidP="00DD0829">
            <w:pPr>
              <w:spacing w:before="60" w:after="6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58E816A"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p>
        </w:tc>
      </w:tr>
      <w:tr w:rsidR="0051631C" w:rsidRPr="00936B2E" w14:paraId="37C907B8" w14:textId="77777777" w:rsidTr="000204E6">
        <w:tc>
          <w:tcPr>
            <w:tcW w:w="3964" w:type="dxa"/>
          </w:tcPr>
          <w:p w14:paraId="48596B1A"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43. Cuộc lễ, giảng đạo ngoài cơ sở tôn giáo, địa điểm hợp pháp </w:t>
            </w:r>
          </w:p>
          <w:p w14:paraId="296E92AC" w14:textId="6FB47777" w:rsidR="00BD19C0" w:rsidRPr="00936B2E" w:rsidRDefault="00BD19C0" w:rsidP="00DD0829">
            <w:pPr>
              <w:spacing w:before="120" w:after="16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51631C" w:rsidRPr="00936B2E">
              <w:rPr>
                <w:rFonts w:ascii="Times New Roman" w:hAnsi="Times New Roman"/>
                <w:noProof/>
                <w:color w:val="000000" w:themeColor="text1"/>
                <w:sz w:val="28"/>
              </w:rPr>
              <w:t xml:space="preserve">đăng ký </w:t>
            </w:r>
            <w:r w:rsidRPr="00936B2E">
              <w:rPr>
                <w:rFonts w:ascii="Times New Roman" w:hAnsi="Times New Roman"/>
                <w:noProof/>
                <w:color w:val="000000" w:themeColor="text1"/>
                <w:sz w:val="28"/>
                <w:lang w:val="vi-VN"/>
              </w:rPr>
              <w:lastRenderedPageBreak/>
              <w:t>đến cơ quan nhà nước có thẩm quyền quy định tại khoản 3 Điều này.</w:t>
            </w:r>
          </w:p>
          <w:p w14:paraId="11FD9C3D" w14:textId="7957F215"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Trước khi giảng đạo ngoài địa bàn phụ trách, cơ sở tôn giáo, địa điểm hợp pháp đã đăng ký, chức sắc, chức việc, nhà tu hành có trách nhiệm gửi văn bản</w:t>
            </w:r>
            <w:r w:rsidR="0051631C" w:rsidRPr="00936B2E">
              <w:rPr>
                <w:rFonts w:ascii="Times New Roman" w:hAnsi="Times New Roman"/>
                <w:noProof/>
                <w:color w:val="000000" w:themeColor="text1"/>
                <w:sz w:val="28"/>
              </w:rPr>
              <w:t xml:space="preserve"> đăng ký</w:t>
            </w:r>
            <w:r w:rsidRPr="00936B2E">
              <w:rPr>
                <w:rFonts w:ascii="Times New Roman" w:hAnsi="Times New Roman"/>
                <w:noProof/>
                <w:color w:val="000000" w:themeColor="text1"/>
                <w:sz w:val="28"/>
                <w:lang w:val="vi-VN"/>
              </w:rPr>
              <w:t xml:space="preserve"> đến cơ quan nhà nước có thẩm quyền quy định tại khoản 3 Điều này. </w:t>
            </w:r>
          </w:p>
          <w:p w14:paraId="495F9C23" w14:textId="77777777"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Thẩm quyền chấp thuận tổ chức cuộc lễ, giảng đạo ngoài cơ sở tôn giáo, địa điểm hợp pháp:</w:t>
            </w:r>
          </w:p>
          <w:p w14:paraId="73F5CB98" w14:textId="77777777" w:rsidR="00BD19C0" w:rsidRPr="00936B2E" w:rsidRDefault="00BD19C0" w:rsidP="00DD0829">
            <w:pPr>
              <w:spacing w:before="80" w:after="80"/>
              <w:ind w:firstLine="317"/>
              <w:jc w:val="both"/>
              <w:rPr>
                <w:rFonts w:ascii="Times New Roman" w:hAnsi="Times New Roman"/>
                <w:b/>
                <w:i/>
                <w:strike/>
                <w:noProof/>
                <w:color w:val="000000" w:themeColor="text1"/>
                <w:sz w:val="28"/>
                <w:lang w:val="vi-VN"/>
              </w:rPr>
            </w:pPr>
            <w:r w:rsidRPr="00936B2E">
              <w:rPr>
                <w:rFonts w:ascii="Times New Roman" w:hAnsi="Times New Roman"/>
                <w:b/>
                <w:i/>
                <w:noProof/>
                <w:color w:val="000000" w:themeColor="text1"/>
                <w:sz w:val="28"/>
                <w:lang w:val="vi-VN"/>
              </w:rPr>
              <w:t xml:space="preserve">a) Ủy ban nhân dân cấp xã nơi dự kiến tổ chức có trách nhiệm trả lời bằng văn bản về việc tổ chức cuộc lễ, giảng đạo có quy mô tổ chức ở một xã; </w:t>
            </w:r>
          </w:p>
          <w:p w14:paraId="3790811A" w14:textId="77777777"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b) Ủy ban nhân dân cấp tỉnh</w:t>
            </w:r>
            <w:r w:rsidRPr="00936B2E">
              <w:rPr>
                <w:rFonts w:ascii="Times New Roman" w:hAnsi="Times New Roman"/>
                <w:noProof/>
                <w:color w:val="000000" w:themeColor="text1"/>
                <w:sz w:val="28"/>
                <w:lang w:val="vi-VN"/>
              </w:rPr>
              <w:t xml:space="preserve"> nơi dự kiến tổ chức có trách nhiệm trả lời bằng văn bản về việc tổ chức cuộc lễ, giảng đạo có quy mô tổ chức ở một tỉnh hoặc ở nhiều tỉnh.  </w:t>
            </w:r>
          </w:p>
          <w:p w14:paraId="7A98756E" w14:textId="7DCD1051" w:rsidR="00BD19C0" w:rsidRPr="00936B2E" w:rsidRDefault="00BD19C0" w:rsidP="008B0A61">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nhà nước có thẩm quyền nơi tổ chức cuộc lễ, giảng </w:t>
            </w:r>
            <w:r w:rsidRPr="00936B2E">
              <w:rPr>
                <w:rFonts w:ascii="Times New Roman" w:hAnsi="Times New Roman"/>
                <w:noProof/>
                <w:color w:val="000000" w:themeColor="text1"/>
                <w:sz w:val="28"/>
                <w:lang w:val="vi-VN"/>
              </w:rPr>
              <w:lastRenderedPageBreak/>
              <w:t>đạo có trách nhiệm hỗ trợ bảo đảm an ninh, trật tự cho cuộc lễ, giảng đạo.</w:t>
            </w:r>
          </w:p>
        </w:tc>
        <w:tc>
          <w:tcPr>
            <w:tcW w:w="6952" w:type="dxa"/>
          </w:tcPr>
          <w:p w14:paraId="38367345"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Nghị quyết số 203/2025/QH15 ngày 16/6/2025 của Quốc hội về việc sửa đổi, bổ sung một số điều của Hiến pháp nước Cộng hòa xã hội chủ nghĩa Việt Nam</w:t>
            </w:r>
          </w:p>
          <w:p w14:paraId="1BF0DEF5"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w:t>
            </w:r>
          </w:p>
          <w:p w14:paraId="02A61C0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Nghị quyết này có hiệu lực thi hành từ ngày được thông qua.</w:t>
            </w:r>
          </w:p>
          <w:p w14:paraId="398DBC7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Chủ tịch nước thực hiện việc công bố Nghị quyết này.</w:t>
            </w:r>
          </w:p>
          <w:p w14:paraId="0D82FF9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rPr>
              <w:t>2. Kết thúc hoạt động của đơn vị hành chính cấp huyện trong cả nước từ ngày 01 tháng 7 năm 2025.</w:t>
            </w:r>
          </w:p>
          <w:p w14:paraId="1A2784FA" w14:textId="7328006F"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6004198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19. Chấp thuận tổ chức cuộc lễ, giảng đạo ngoài cơ sở tôn giáo, địa điểm hợp pháp</w:t>
            </w:r>
          </w:p>
          <w:p w14:paraId="1855096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chấp thuận tổ chức cuộc lễ, giảng đạo ngoài cơ sở tôn giáo, địa điểm hợp pháp quy định tại khoản 3 Điều 46 Luật Tín ngưỡng, tôn giáo được phân định thẩm quyền thực hiện như sau:</w:t>
            </w:r>
          </w:p>
          <w:p w14:paraId="115632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có trách nhiệm trả lời bằng văn bản về việc tổ chức cuộc lễ, giảng đạo có quy mô tổ chức ở xã;</w:t>
            </w:r>
          </w:p>
          <w:p w14:paraId="32EF292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nơi dự kiến tổ chức cuộc lễ, giảng đạo có trách nhiệm trả lời bằng văn bản về việc tổ chức cuộc lễ, giảng đạo có quy mô tổ chức ở nhiều xã trên địa bàn tỉnh hoặc ở nhiều tỉnh.</w:t>
            </w:r>
          </w:p>
          <w:p w14:paraId="1C0B29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chấp thuận tổ chức cuộc lễ, giảng đạo ngoài cơ sở tôn giáo, địa điểm hợp pháp quy định tại Mục XIV Phụ lục I kèm theo Nghị định này.</w:t>
            </w:r>
          </w:p>
          <w:p w14:paraId="45DDFD5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p>
        </w:tc>
        <w:tc>
          <w:tcPr>
            <w:tcW w:w="1701" w:type="dxa"/>
          </w:tcPr>
          <w:p w14:paraId="704BC5BE" w14:textId="7722A120"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5EE0881" w14:textId="19A94DB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14366116" w14:textId="77777777" w:rsidTr="000204E6">
        <w:tc>
          <w:tcPr>
            <w:tcW w:w="3964" w:type="dxa"/>
          </w:tcPr>
          <w:p w14:paraId="3639E2EE" w14:textId="16E82476"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27" w:name="_Toc458437468"/>
            <w:bookmarkStart w:id="128" w:name="_Toc461525373"/>
            <w:r w:rsidRPr="00936B2E">
              <w:rPr>
                <w:rFonts w:ascii="Times New Roman" w:hAnsi="Times New Roman"/>
                <w:b/>
                <w:noProof/>
                <w:color w:val="000000" w:themeColor="text1"/>
                <w:sz w:val="28"/>
                <w:lang w:val="vi-VN" w:eastAsia="x-none"/>
              </w:rPr>
              <w:lastRenderedPageBreak/>
              <w:t>Mục 2</w:t>
            </w:r>
            <w:bookmarkEnd w:id="127"/>
            <w:bookmarkEnd w:id="128"/>
          </w:p>
          <w:p w14:paraId="65C38A11" w14:textId="77777777" w:rsidR="00BD19C0" w:rsidRPr="00936B2E" w:rsidRDefault="00BD19C0" w:rsidP="00DD0829">
            <w:pPr>
              <w:spacing w:before="120" w:after="120"/>
              <w:ind w:firstLine="317"/>
              <w:jc w:val="center"/>
              <w:outlineLvl w:val="1"/>
              <w:rPr>
                <w:rFonts w:ascii="Times New Roman" w:eastAsia="Calibri" w:hAnsi="Times New Roman"/>
                <w:b/>
                <w:bCs/>
                <w:noProof/>
                <w:color w:val="000000" w:themeColor="text1"/>
                <w:sz w:val="28"/>
                <w:lang w:val="vi-VN"/>
              </w:rPr>
            </w:pPr>
            <w:bookmarkStart w:id="129" w:name="_Toc458437469"/>
            <w:bookmarkStart w:id="130" w:name="_Toc461525374"/>
            <w:r w:rsidRPr="00936B2E">
              <w:rPr>
                <w:rFonts w:ascii="Times New Roman" w:hAnsi="Times New Roman"/>
                <w:b/>
                <w:noProof/>
                <w:color w:val="000000" w:themeColor="text1"/>
                <w:sz w:val="28"/>
                <w:lang w:val="vi-VN" w:eastAsia="x-none"/>
              </w:rPr>
              <w:t>HOẠT ĐỘNG TÔN GIÁO CÓ YẾU TỐ NƯỚC NGOÀI</w:t>
            </w:r>
            <w:bookmarkEnd w:id="129"/>
            <w:bookmarkEnd w:id="130"/>
            <w:r w:rsidRPr="00936B2E">
              <w:rPr>
                <w:rFonts w:ascii="Times New Roman" w:hAnsi="Times New Roman"/>
                <w:b/>
                <w:noProof/>
                <w:color w:val="000000" w:themeColor="text1"/>
                <w:sz w:val="28"/>
                <w:lang w:val="vi-VN" w:eastAsia="x-none"/>
              </w:rPr>
              <w:t xml:space="preserve"> </w:t>
            </w:r>
          </w:p>
        </w:tc>
        <w:tc>
          <w:tcPr>
            <w:tcW w:w="6952" w:type="dxa"/>
          </w:tcPr>
          <w:p w14:paraId="1994A491"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1701" w:type="dxa"/>
          </w:tcPr>
          <w:p w14:paraId="767A01D9"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2126" w:type="dxa"/>
          </w:tcPr>
          <w:p w14:paraId="41A5E45B"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r>
      <w:tr w:rsidR="0051631C" w:rsidRPr="00936B2E" w14:paraId="23DF33F7" w14:textId="77777777" w:rsidTr="000204E6">
        <w:tc>
          <w:tcPr>
            <w:tcW w:w="3964" w:type="dxa"/>
          </w:tcPr>
          <w:p w14:paraId="05373D4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31" w:name="_Toc461525375"/>
            <w:r w:rsidRPr="00936B2E">
              <w:rPr>
                <w:rFonts w:ascii="Times New Roman" w:hAnsi="Times New Roman"/>
                <w:b/>
                <w:noProof/>
                <w:color w:val="000000" w:themeColor="text1"/>
                <w:sz w:val="28"/>
                <w:lang w:val="vi-VN"/>
              </w:rPr>
              <w:t xml:space="preserve">Điều 44. </w:t>
            </w:r>
            <w:r w:rsidRPr="00936B2E">
              <w:rPr>
                <w:rFonts w:ascii="Times New Roman" w:hAnsi="Times New Roman"/>
                <w:b/>
                <w:i/>
                <w:noProof/>
                <w:color w:val="000000" w:themeColor="text1"/>
                <w:sz w:val="28"/>
                <w:lang w:val="vi-VN"/>
              </w:rPr>
              <w:t>Điều kiện, thẩm quyền chấp thuận đăng ký nhóm</w:t>
            </w:r>
            <w:r w:rsidRPr="00936B2E">
              <w:rPr>
                <w:rFonts w:ascii="Times New Roman" w:hAnsi="Times New Roman"/>
                <w:b/>
                <w:noProof/>
                <w:color w:val="000000" w:themeColor="text1"/>
                <w:sz w:val="28"/>
                <w:lang w:val="vi-VN"/>
              </w:rPr>
              <w:t xml:space="preserve"> sinh hoạt tôn giáo tập trung của người nước ngoài cư trú hợp pháp tại Việt Nam</w:t>
            </w:r>
          </w:p>
          <w:p w14:paraId="333737D8" w14:textId="0CABC848"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936B2E">
              <w:rPr>
                <w:rFonts w:ascii="Times New Roman" w:hAnsi="Times New Roman"/>
                <w:b/>
                <w:bCs/>
                <w:i/>
                <w:noProof/>
                <w:color w:val="000000" w:themeColor="text1"/>
                <w:spacing w:val="-4"/>
                <w:sz w:val="28"/>
                <w:lang w:val="vi-VN"/>
              </w:rPr>
              <w:t>1. Nhóm người nước ngoài cư trú hợp pháp tại Việt Nam được đăng ký sinh hoạt tôn giáo tập trung tại Việt Nam khi đáp ứng các điều kiện sau đây:</w:t>
            </w:r>
          </w:p>
          <w:p w14:paraId="68662BE3" w14:textId="7158F1E9"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18"/>
                <w:sz w:val="28"/>
                <w:lang w:val="vi-VN"/>
              </w:rPr>
            </w:pPr>
            <w:r w:rsidRPr="00936B2E">
              <w:rPr>
                <w:rFonts w:ascii="Times New Roman" w:hAnsi="Times New Roman"/>
                <w:b/>
                <w:bCs/>
                <w:i/>
                <w:noProof/>
                <w:color w:val="000000" w:themeColor="text1"/>
                <w:spacing w:val="-4"/>
                <w:sz w:val="28"/>
                <w:lang w:val="vi-VN"/>
              </w:rPr>
              <w:t xml:space="preserve">a) Có giáo lý, giáo luật và </w:t>
            </w:r>
            <w:r w:rsidRPr="00936B2E">
              <w:rPr>
                <w:rFonts w:ascii="Times New Roman" w:hAnsi="Times New Roman"/>
                <w:b/>
                <w:bCs/>
                <w:i/>
                <w:noProof/>
                <w:color w:val="000000" w:themeColor="text1"/>
                <w:spacing w:val="-18"/>
                <w:sz w:val="28"/>
                <w:lang w:val="vi-VN"/>
              </w:rPr>
              <w:t>nội dung sinh hoạt tôn giáo không vi phạm quy định tại Điều 6  của Luật này;</w:t>
            </w:r>
          </w:p>
          <w:p w14:paraId="32AE9C2D" w14:textId="7C456290"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936B2E">
              <w:rPr>
                <w:rFonts w:ascii="Times New Roman" w:hAnsi="Times New Roman"/>
                <w:b/>
                <w:bCs/>
                <w:i/>
                <w:noProof/>
                <w:color w:val="000000" w:themeColor="text1"/>
                <w:spacing w:val="-4"/>
                <w:sz w:val="28"/>
                <w:lang w:val="vi-VN"/>
              </w:rPr>
              <w:t>b) Có địa điểm hợp pháp để sinh hoạt tôn giáo;</w:t>
            </w:r>
          </w:p>
          <w:p w14:paraId="6FAA35B9" w14:textId="0CE33650" w:rsidR="00BD19C0" w:rsidRPr="00936B2E" w:rsidRDefault="00BD19C0" w:rsidP="00DD0829">
            <w:pPr>
              <w:spacing w:before="120" w:after="120"/>
              <w:ind w:firstLine="317"/>
              <w:jc w:val="both"/>
              <w:outlineLvl w:val="0"/>
              <w:rPr>
                <w:rFonts w:ascii="Times New Roman" w:hAnsi="Times New Roman"/>
                <w:b/>
                <w:i/>
                <w:noProof/>
                <w:color w:val="000000" w:themeColor="text1"/>
                <w:spacing w:val="-10"/>
                <w:sz w:val="28"/>
                <w:lang w:val="vi-VN"/>
              </w:rPr>
            </w:pPr>
            <w:r w:rsidRPr="00936B2E">
              <w:rPr>
                <w:rFonts w:ascii="Times New Roman" w:hAnsi="Times New Roman"/>
                <w:b/>
                <w:bCs/>
                <w:i/>
                <w:noProof/>
                <w:color w:val="000000" w:themeColor="text1"/>
                <w:spacing w:val="-10"/>
                <w:sz w:val="28"/>
                <w:lang w:val="vi-VN"/>
              </w:rPr>
              <w:t xml:space="preserve">c) Có người đại diện và người đó không đại diện cho nhóm sinh hoạt tôn giáo tập trung khác. </w:t>
            </w:r>
          </w:p>
          <w:p w14:paraId="6FDBF011" w14:textId="77777777" w:rsidR="00BD19C0" w:rsidRPr="00936B2E" w:rsidRDefault="00BD19C0" w:rsidP="00DD0829">
            <w:pPr>
              <w:spacing w:before="120" w:after="12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lastRenderedPageBreak/>
              <w:t>2. Ủy ban nhân dân cấp tỉnh có trách nhiệm trả lời bằng văn bản về việc đăng ký sinh hoạt tôn giáo tập trung của người nước ngoài cư trú hợp pháp tại Việt Nam.</w:t>
            </w:r>
          </w:p>
          <w:p w14:paraId="6395B1BD"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Cơ quan nhà nước có thẩm quyền quy định tại khoản 2 Điều này thu hồi văn bản chấp thuận khi thuộc một trong các trường hợp sau:</w:t>
            </w:r>
          </w:p>
          <w:p w14:paraId="00D0795A"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Nhóm sinh hoạt tôn giáo tập trung có một trong các hành vi vi phạm quy định tại khoản 4 và khoản 5 Điều 6 của Luật này;</w:t>
            </w:r>
          </w:p>
          <w:p w14:paraId="58CC356E" w14:textId="338B4001" w:rsidR="00BD19C0" w:rsidRPr="00936B2E" w:rsidRDefault="00BD19C0" w:rsidP="00DD0829">
            <w:pPr>
              <w:spacing w:before="120" w:after="120"/>
              <w:ind w:firstLine="317"/>
              <w:jc w:val="both"/>
              <w:rPr>
                <w:rFonts w:ascii="Times New Roman" w:eastAsia="Calibri" w:hAnsi="Times New Roman"/>
                <w:b/>
                <w:noProof/>
                <w:color w:val="000000" w:themeColor="text1"/>
                <w:sz w:val="28"/>
                <w:lang w:val="vi-VN"/>
              </w:rPr>
            </w:pPr>
            <w:r w:rsidRPr="00936B2E">
              <w:rPr>
                <w:rFonts w:ascii="Times New Roman" w:hAnsi="Times New Roman"/>
                <w:b/>
                <w:i/>
                <w:noProof/>
                <w:color w:val="000000" w:themeColor="text1"/>
                <w:sz w:val="28"/>
                <w:lang w:val="vi-VN"/>
              </w:rPr>
              <w:t>b) Theo đề nghị của người đại diện nhóm sinh hoạt tôn giáo tập trung quy định tại điểm c khoản 1 Điều này</w:t>
            </w:r>
            <w:r w:rsidRPr="00936B2E">
              <w:rPr>
                <w:rFonts w:ascii="Times New Roman" w:hAnsi="Times New Roman"/>
                <w:noProof/>
                <w:color w:val="000000" w:themeColor="text1"/>
                <w:sz w:val="28"/>
                <w:lang w:val="vi-VN"/>
              </w:rPr>
              <w:t>.</w:t>
            </w:r>
            <w:bookmarkEnd w:id="131"/>
          </w:p>
        </w:tc>
        <w:tc>
          <w:tcPr>
            <w:tcW w:w="6952" w:type="dxa"/>
          </w:tcPr>
          <w:p w14:paraId="2D2A9E98" w14:textId="45AFB66E" w:rsidR="00BD19C0" w:rsidRPr="00936B2E" w:rsidRDefault="00315FA0" w:rsidP="00DD0829">
            <w:pPr>
              <w:spacing w:before="120" w:after="120"/>
              <w:ind w:firstLine="317"/>
              <w:jc w:val="both"/>
              <w:outlineLvl w:val="0"/>
              <w:rPr>
                <w:rFonts w:ascii="Times New Roman" w:hAnsi="Times New Roman"/>
                <w:b/>
                <w:noProof/>
                <w:color w:val="000000" w:themeColor="text1"/>
                <w:sz w:val="28"/>
              </w:rPr>
            </w:pPr>
            <w:r w:rsidRPr="00936B2E">
              <w:rPr>
                <w:rFonts w:ascii="Times New Roman" w:hAnsi="Times New Roman"/>
                <w:b/>
                <w:noProof/>
                <w:color w:val="000000" w:themeColor="text1"/>
                <w:sz w:val="28"/>
              </w:rPr>
              <w:lastRenderedPageBreak/>
              <w:t>x</w:t>
            </w:r>
          </w:p>
        </w:tc>
        <w:tc>
          <w:tcPr>
            <w:tcW w:w="1701" w:type="dxa"/>
          </w:tcPr>
          <w:p w14:paraId="57130628" w14:textId="5BEE166E" w:rsidR="00BD19C0" w:rsidRPr="00936B2E" w:rsidRDefault="00936B2E" w:rsidP="00936B2E">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FE01DA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13085DD6" w14:textId="77777777" w:rsidTr="000204E6">
        <w:tc>
          <w:tcPr>
            <w:tcW w:w="3964" w:type="dxa"/>
          </w:tcPr>
          <w:p w14:paraId="44D95476" w14:textId="6A64FF2A"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32" w:name="_Toc458437471"/>
            <w:bookmarkStart w:id="133" w:name="_Toc461525376"/>
            <w:r w:rsidRPr="00936B2E">
              <w:rPr>
                <w:rFonts w:ascii="Times New Roman" w:hAnsi="Times New Roman"/>
                <w:b/>
                <w:noProof/>
                <w:color w:val="000000" w:themeColor="text1"/>
                <w:sz w:val="28"/>
                <w:lang w:val="vi-VN"/>
              </w:rPr>
              <w:t>Điều 45. Hoạt động tôn giáo, hoạt động quan hệ quốc tế về tôn giáo của tổ chức, cá nhân nước ngoài tại Việt Nam</w:t>
            </w:r>
            <w:bookmarkEnd w:id="132"/>
            <w:bookmarkEnd w:id="133"/>
            <w:r w:rsidRPr="00936B2E">
              <w:rPr>
                <w:rFonts w:ascii="Times New Roman" w:hAnsi="Times New Roman"/>
                <w:b/>
                <w:noProof/>
                <w:color w:val="000000" w:themeColor="text1"/>
                <w:sz w:val="28"/>
                <w:lang w:val="vi-VN"/>
              </w:rPr>
              <w:t xml:space="preserve"> </w:t>
            </w:r>
          </w:p>
          <w:p w14:paraId="608A028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Tổ chức tôn giáo, tổ chức tôn giáo trực thuộc trước khi mời tổ chức, cá nhân nước ngoài vào Việt Nam để thực hiện các hoạt </w:t>
            </w:r>
            <w:r w:rsidRPr="00936B2E">
              <w:rPr>
                <w:rFonts w:ascii="Times New Roman" w:hAnsi="Times New Roman"/>
                <w:noProof/>
                <w:color w:val="000000" w:themeColor="text1"/>
                <w:sz w:val="28"/>
                <w:lang w:val="vi-VN"/>
              </w:rPr>
              <w:lastRenderedPageBreak/>
              <w:t xml:space="preserve">động tôn giáo, hoạt động quan hệ quốc tế về tôn giáo có trách nhiệm gửi hồ sơ đề nghị đến cơ quan nhà nước có thẩm quyền quy định tại khoản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Điều này.</w:t>
            </w:r>
          </w:p>
          <w:p w14:paraId="298F5F04"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Thẩm quyền chấp thuận hoạt động tôn giáo, hoạt động quan hệ quốc tế về tôn giáo của tổ chức, cá nhân nước ngoài tại Việt Nam:</w:t>
            </w:r>
          </w:p>
          <w:p w14:paraId="7C3CE6DB"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cấp tỉnh có trách nhiệm trả lời bằng văn bản về việc mời tổ chức, cá nhân nước ngoài vào Việt Nam để thực hiện các hoạt động tôn giáo ở một tỉnh;</w:t>
            </w:r>
          </w:p>
          <w:p w14:paraId="4771478F" w14:textId="77777777" w:rsidR="00BD19C0" w:rsidRPr="00936B2E" w:rsidRDefault="00BD19C0" w:rsidP="00DD0829">
            <w:pPr>
              <w:spacing w:before="100" w:after="160"/>
              <w:ind w:firstLine="31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b) Cơ quan quản lý nhà nước về tín ngưỡng, tôn giáo ở trung ương có trách nhiệm trả lời bằng văn bản về việc mời tổ chức, cá nhân nước ngoài vào Việt Nam để thực hiện hoạt động tôn giáo ở nhiều tỉnh hoặc hoạt động quan hệ quốc tế về tôn giáo. </w:t>
            </w:r>
          </w:p>
          <w:p w14:paraId="5FD31748"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Thẩm quyền chấp thuận mời chức sắc, nhà tu hành là người nước ngoài </w:t>
            </w:r>
            <w:r w:rsidRPr="00936B2E">
              <w:rPr>
                <w:rFonts w:ascii="Times New Roman" w:hAnsi="Times New Roman"/>
                <w:b/>
                <w:i/>
                <w:noProof/>
                <w:color w:val="000000" w:themeColor="text1"/>
                <w:sz w:val="28"/>
                <w:lang w:val="vi-VN"/>
              </w:rPr>
              <w:t xml:space="preserve">hoặc người Việt Nam làm chức sắc cho tổ chức tôn </w:t>
            </w:r>
            <w:r w:rsidRPr="00936B2E">
              <w:rPr>
                <w:rFonts w:ascii="Times New Roman" w:hAnsi="Times New Roman"/>
                <w:b/>
                <w:i/>
                <w:noProof/>
                <w:color w:val="000000" w:themeColor="text1"/>
                <w:sz w:val="28"/>
                <w:lang w:val="vi-VN"/>
              </w:rPr>
              <w:lastRenderedPageBreak/>
              <w:t>giáo ở nước ngoài</w:t>
            </w:r>
            <w:r w:rsidRPr="00936B2E">
              <w:rPr>
                <w:rFonts w:ascii="Times New Roman" w:hAnsi="Times New Roman"/>
                <w:noProof/>
                <w:color w:val="000000" w:themeColor="text1"/>
                <w:sz w:val="28"/>
                <w:lang w:val="vi-VN"/>
              </w:rPr>
              <w:t xml:space="preserve"> giảng đạo cho tổ chức được cấp chứng nhận đăng ký hoạt động tôn giáo</w:t>
            </w:r>
          </w:p>
          <w:p w14:paraId="4031194C" w14:textId="77777777" w:rsidR="00BD19C0" w:rsidRPr="00936B2E" w:rsidRDefault="00BD19C0" w:rsidP="00DD0829">
            <w:pPr>
              <w:spacing w:before="100" w:after="16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Ủy ban nhân dân cấp tỉnh có trách nhiệm trả lời bằng văn bản đối với việc giảng đạo có địa bàn ở một tỉnh;</w:t>
            </w:r>
          </w:p>
          <w:p w14:paraId="36A440EB" w14:textId="77777777" w:rsidR="00BD19C0" w:rsidRPr="00936B2E" w:rsidRDefault="00BD19C0" w:rsidP="00DD0829">
            <w:pPr>
              <w:spacing w:before="100" w:after="160"/>
              <w:ind w:firstLine="317"/>
              <w:jc w:val="both"/>
              <w:rPr>
                <w:rFonts w:ascii="Times New Roman" w:hAnsi="Times New Roman"/>
                <w:b/>
                <w:i/>
                <w:noProof/>
                <w:color w:val="000000" w:themeColor="text1"/>
                <w:spacing w:val="-8"/>
                <w:sz w:val="28"/>
                <w:lang w:val="vi-VN"/>
              </w:rPr>
            </w:pPr>
            <w:r w:rsidRPr="00936B2E">
              <w:rPr>
                <w:rFonts w:ascii="Times New Roman" w:hAnsi="Times New Roman"/>
                <w:b/>
                <w:i/>
                <w:noProof/>
                <w:color w:val="000000" w:themeColor="text1"/>
                <w:spacing w:val="-8"/>
                <w:sz w:val="28"/>
                <w:lang w:val="vi-VN"/>
              </w:rPr>
              <w:t>b) Cơ quan quản lý nhà nước về tín ngưỡng, tôn giáo ở trung ương có trách nhiệm trả lời bằng văn bản đối với việc giảng đạo có địa bàn ở nhiều tỉnh.</w:t>
            </w:r>
          </w:p>
          <w:p w14:paraId="565B35B6" w14:textId="77777777" w:rsidR="00BD19C0" w:rsidRPr="00936B2E" w:rsidRDefault="00BD19C0" w:rsidP="00DD0829">
            <w:pPr>
              <w:spacing w:before="100" w:after="16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4. Ủy ban nhân dân cấp tỉnh có trách nhiệm trả lời nhóm người nước ngoài sinh hoạt tôn giáo tập trung mời chức sắc, nhà tu hành là người nước ngoài đến giảng đạo cho nhóm.</w:t>
            </w:r>
          </w:p>
          <w:p w14:paraId="1CD46067" w14:textId="7FB0D01C" w:rsidR="00BD19C0" w:rsidRPr="00936B2E" w:rsidRDefault="00BD19C0" w:rsidP="008B0A61">
            <w:pPr>
              <w:spacing w:before="100" w:after="16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5. Trong quá trình giảng đạo, chức sắc, nhà tu hành là người nước ngoài phải tôn trọng quy định của tổ chức tôn giáo, tổ chức tôn giáo trực thuộc, tổ chức được cấp chứng nhận đăng ký hoạt động tôn giáo ở Việt Nam và tuân </w:t>
            </w:r>
            <w:r w:rsidRPr="00936B2E">
              <w:rPr>
                <w:rFonts w:ascii="Times New Roman" w:hAnsi="Times New Roman"/>
                <w:noProof/>
                <w:color w:val="000000" w:themeColor="text1"/>
                <w:sz w:val="28"/>
                <w:lang w:val="vi-VN"/>
              </w:rPr>
              <w:lastRenderedPageBreak/>
              <w:t xml:space="preserve">thủ quy định của pháp luật Việt Nam. </w:t>
            </w:r>
          </w:p>
        </w:tc>
        <w:tc>
          <w:tcPr>
            <w:tcW w:w="6952" w:type="dxa"/>
          </w:tcPr>
          <w:p w14:paraId="594E0FB2" w14:textId="0D37299D" w:rsidR="008B0A61" w:rsidRPr="008B0A61" w:rsidRDefault="008B0A61" w:rsidP="00DD0829">
            <w:pPr>
              <w:spacing w:before="120" w:after="120"/>
              <w:jc w:val="both"/>
              <w:outlineLvl w:val="0"/>
              <w:rPr>
                <w:rFonts w:ascii="Times New Roman" w:hAnsi="Times New Roman"/>
                <w:b/>
                <w:bCs/>
                <w:noProof/>
                <w:color w:val="FF0000"/>
                <w:sz w:val="28"/>
                <w:lang w:val="vi-VN"/>
              </w:rPr>
            </w:pPr>
            <w:r w:rsidRPr="008B0A61">
              <w:rPr>
                <w:rFonts w:ascii="Times New Roman" w:hAnsi="Times New Roman"/>
                <w:b/>
                <w:bCs/>
                <w:noProof/>
                <w:color w:val="FF0000"/>
                <w:sz w:val="28"/>
                <w:lang w:val="vi-VN"/>
              </w:rPr>
              <w:lastRenderedPageBreak/>
              <w:t>Luật Nhập cảnh, xuất cảnh, quá cảnh, cư trú của người nước ngoài tại Việt Nam năm 2014, sửa đổi, bổ sung năm 2019, 2023</w:t>
            </w:r>
          </w:p>
          <w:p w14:paraId="4B7A03D0"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
                <w:bCs/>
                <w:noProof/>
                <w:color w:val="FF0000"/>
                <w:sz w:val="28"/>
              </w:rPr>
              <w:t>Điều 44. Quyền, nghĩa vụ của người nước ngoài</w:t>
            </w:r>
          </w:p>
          <w:p w14:paraId="22F11E5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1. Người nước ngoài nhập cảnh, xuất cảnh, quá cảnh, cư trú tại Việt Nam có các quyền sau đây:</w:t>
            </w:r>
          </w:p>
          <w:p w14:paraId="172629BB"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Được bảo hộ tính mạng, danh dự, tài sản và các quyền, lợi ích chính đáng theo pháp luật Việt Nam trong thời gian cư trú trên lãnh thổ nước Cộng hòa xã hội chủ nghĩa Việt Nam;</w:t>
            </w:r>
          </w:p>
          <w:p w14:paraId="2E1BA5E7"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75B866E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Người có thẻ thường trú được bảo lãnh ông, bà, cha, mẹ, vợ, chồng, con vào Việt Nam thăm;</w:t>
            </w:r>
          </w:p>
          <w:p w14:paraId="3E4FCF62"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16D3B00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5213E23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động, trừ trường hợp không thuộc diện cấp giấy phép lao động; được học tập nếu có văn bản tiếp nhận của nhà trường hoặc cơ sở giáo dục;</w:t>
            </w:r>
          </w:p>
          <w:p w14:paraId="5FD944B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lastRenderedPageBreak/>
              <w:t>g) Người đang học tập tại các trường hoặc cơ sở giáo dục theo điều ước quốc tế, thỏa thuận quốc tế được kết hợp lao động nếu có văn bản cho phép của nhà trường hoặc cơ sở giáo dục;</w:t>
            </w:r>
          </w:p>
          <w:p w14:paraId="2D2F3026"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h) Người không quốc tịch thường trú ở nước ngoài được nhập cảnh Việt Nam du lịch, thăm người thân;</w:t>
            </w:r>
          </w:p>
          <w:p w14:paraId="0656F6B4"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i) Người không quốc tịch cư trú tại Việt Nam có nhu cầu xuất cảnh được Bộ Công an xem xét cấp giấy tờ có giá trị đi lại quốc tế.</w:t>
            </w:r>
          </w:p>
          <w:p w14:paraId="51430326"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2. Người nước ngoài nhập cảnh, xuất cảnh, cư trú tại Việt Nam có các nghĩa vụ sau đây:</w:t>
            </w:r>
          </w:p>
          <w:p w14:paraId="12DCA5A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Tuân thủ pháp luật Việt Nam; tôn trọng truyền thống văn hóa, phong tục, tập quán của Việt Nam;</w:t>
            </w:r>
          </w:p>
          <w:p w14:paraId="35CB607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Hoạt động tại Việt Nam phải phù hợp với mục đích nhập cảnh;</w:t>
            </w:r>
          </w:p>
          <w:p w14:paraId="563F9D0D"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6178D8E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nước ngoài thường trú nếu xuất cảnh đến thường trú ở nước khác phải nộp lại thẻ thường trú cho đơn vị kiểm soát xuất nhập cảnh tại cửa khẩu;</w:t>
            </w:r>
          </w:p>
          <w:p w14:paraId="74272129" w14:textId="7028A1E0"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Xuất trình hộ chiếu hoặc giấy tờ có giá trị đi lại quốc tế, giấy tờ liên quan đến cư trú tại Việt Nam cho cơ sở lưu trú để thực hiện khai báo tạm trú theo quy định.</w:t>
            </w:r>
          </w:p>
          <w:p w14:paraId="0F409EB9" w14:textId="6D11A75A" w:rsidR="00BD19C0" w:rsidRPr="00936B2E" w:rsidRDefault="00BD19C0" w:rsidP="00DD0829">
            <w:pPr>
              <w:spacing w:before="120" w:after="12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lastRenderedPageBreak/>
              <w:t>Nghị định số 124/2025/NĐ-CP ngày 11/6/2025 của Chính phủ quy định về phân quyền, phân cấp; phân định thẩm quyền của chính quyền địa phương 02 cấp trong lĩnh vực công tác dân tộc, tín ngưỡng, tôn giáo</w:t>
            </w:r>
          </w:p>
          <w:p w14:paraId="38504A8F"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5. Trả lời nhóm người nước ngoài sinh hoạt tôn giáo tập trung mời chức sắc, nhà tu hành là người nước ngoài đến giảng đạo</w:t>
            </w:r>
          </w:p>
          <w:p w14:paraId="7B491C4C"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trả lời nhóm người nước ngoài sinh hoạt tôn giáo tập trung mời chức sắc, nhà tu hành là người nước ngoài đến giảng đạo quy định tại khoản 5 Điều 48 Luật Tín ngưỡng, tôn giáo thuộc thẩm quyền thực hiện của Ủy ban nhân dân cấp tỉnh.</w:t>
            </w:r>
          </w:p>
          <w:p w14:paraId="1A83073E" w14:textId="4531AA4B" w:rsidR="00BD19C0" w:rsidRPr="00936B2E" w:rsidRDefault="00BD19C0" w:rsidP="008B0A61">
            <w:pPr>
              <w:spacing w:before="120" w:after="280" w:afterAutospacing="1"/>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2. Trình tự, thủ tục trả lời nhóm người nước ngoài sinh hoạt tôn giáo tập trung mời chức sắc, nhà tu hành là người nước ngoài đến giảng đạo quy định tại Mục II Phụ lục I kèm theo Nghị định này.</w:t>
            </w:r>
          </w:p>
        </w:tc>
        <w:tc>
          <w:tcPr>
            <w:tcW w:w="1701" w:type="dxa"/>
          </w:tcPr>
          <w:p w14:paraId="2FB9955D" w14:textId="2CE7593F"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7DA3E154"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3F04F370" w14:textId="77777777" w:rsidTr="000204E6">
        <w:tc>
          <w:tcPr>
            <w:tcW w:w="3964" w:type="dxa"/>
          </w:tcPr>
          <w:p w14:paraId="43049A35"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4"/>
                <w:sz w:val="28"/>
                <w:lang w:val="vi-VN"/>
              </w:rPr>
            </w:pPr>
            <w:r w:rsidRPr="00936B2E">
              <w:rPr>
                <w:rFonts w:ascii="Times New Roman" w:hAnsi="Times New Roman"/>
                <w:b/>
                <w:noProof/>
                <w:color w:val="000000" w:themeColor="text1"/>
                <w:spacing w:val="-4"/>
                <w:sz w:val="28"/>
                <w:lang w:val="vi-VN"/>
              </w:rPr>
              <w:lastRenderedPageBreak/>
              <w:t>Điều 46. Người nước ngoài học tại cơ sở đào tạo tôn giáo ở Việt Nam</w:t>
            </w:r>
          </w:p>
          <w:p w14:paraId="229CB753" w14:textId="77777777" w:rsidR="00BD19C0" w:rsidRPr="00936B2E" w:rsidRDefault="00BD19C0" w:rsidP="00DD0829">
            <w:pPr>
              <w:spacing w:before="100" w:after="160"/>
              <w:ind w:firstLine="317"/>
              <w:jc w:val="both"/>
              <w:rPr>
                <w:rFonts w:ascii="Times New Roman" w:hAnsi="Times New Roman"/>
                <w:strike/>
                <w:noProof/>
                <w:color w:val="000000" w:themeColor="text1"/>
                <w:spacing w:val="-6"/>
                <w:sz w:val="28"/>
                <w:lang w:val="vi-VN"/>
              </w:rPr>
            </w:pPr>
            <w:r w:rsidRPr="00936B2E">
              <w:rPr>
                <w:rFonts w:ascii="Times New Roman" w:hAnsi="Times New Roman"/>
                <w:noProof/>
                <w:color w:val="000000" w:themeColor="text1"/>
                <w:sz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đến Ủy ban nhân </w:t>
            </w:r>
            <w:r w:rsidRPr="00936B2E">
              <w:rPr>
                <w:rFonts w:ascii="Times New Roman" w:hAnsi="Times New Roman"/>
                <w:noProof/>
                <w:color w:val="000000" w:themeColor="text1"/>
                <w:sz w:val="28"/>
                <w:lang w:val="vi-VN"/>
              </w:rPr>
              <w:lastRenderedPageBreak/>
              <w:t xml:space="preserve">dân cấp tỉnh nơi có cơ sở đào tạo tôn giáo. </w:t>
            </w:r>
          </w:p>
          <w:p w14:paraId="7131BD59" w14:textId="77777777" w:rsidR="00BD19C0" w:rsidRPr="00936B2E" w:rsidRDefault="00BD19C0" w:rsidP="00DD0829">
            <w:pPr>
              <w:spacing w:before="10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2. Ủy ban nhân dân cấp tỉnh nơi có cơ sở đào tạo tôn giáo có trách nhiệm trả lời bằng văn bản về việc người nước ngoài học tại cơ sở đào tạo tôn giáo ở Việt Nam. </w:t>
            </w:r>
          </w:p>
          <w:p w14:paraId="1C39E324"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375E027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Luật Nhập cảnh, xuất cảnh, quá cảnh, cư trú của người nước ngoài tại Việt Nam năm 2014, sửa đổi, bổ sung năm 2019, 2023</w:t>
            </w:r>
          </w:p>
          <w:p w14:paraId="2C91A756"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4. Nguyên tắc nhập cảnh, xuất cảnh, quá cảnh, cư trú</w:t>
            </w:r>
          </w:p>
          <w:p w14:paraId="6ACD5DBD"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Tuân thủ quy định của Luật này, các quy định khác của pháp luật Việt Nam có liên quan hoặc điều ước quốc tế mà Việt Nam là thành viên.</w:t>
            </w:r>
          </w:p>
          <w:p w14:paraId="6392112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2. Tôn trọng độc lập, chủ quyền, thống nhất và toàn vẹn lãnh thổ, bảo đảm an ninh quốc gia và trật tự, an toàn xã hội, bình đẳng trong quan hệ quốc tế.</w:t>
            </w:r>
          </w:p>
          <w:p w14:paraId="75A8B17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Bảo đảm công khai, minh bạch, thuận lợi cho người nước ngoài; chặt chẽ, thống nhất trong quản lý hoạt động nhập cảnh, xuất cảnh, quá cảnh, cư trú của người nước ngoài tại Việt Nam.</w:t>
            </w:r>
          </w:p>
          <w:p w14:paraId="63AC700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Người nước ngoài có nhiều hộ chiếu chỉ được sử dụng một hộ chiếu để nhập cảnh, xuất cảnh, quá cảnh, cư trú tại Việt Nam.</w:t>
            </w:r>
          </w:p>
          <w:p w14:paraId="6952A212"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5. Các hành vi bị nghiêm cấm</w:t>
            </w:r>
          </w:p>
          <w:p w14:paraId="22206B1A"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14:paraId="50B980C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Đặt ra thủ tục, giấy tờ, các khoản thu trái với quy định của Luật này và các quy định khác của pháp luật có liên quan; sách nhiễu, gây phiền hà trong việc làm thủ tục nhập cảnh, xuất cảnh, quá cảnh, cư trú của người nước ngoài tại Việt Nam.</w:t>
            </w:r>
          </w:p>
          <w:p w14:paraId="778D9B2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Nhập cảnh, xuất cảnh, quá cảnh, cư trú trái phép tại Việt Nam; làm giả, sử dụng giấy tờ giả để nhập cảnh, xuất cảnh, quá cảnh, cư trú tại Việt Nam.</w:t>
            </w:r>
          </w:p>
          <w:p w14:paraId="0E85C04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Cung cấp thông tin, tài liệu sai sự thật để được nhập cảnh, xuất cảnh, quá cảnh, cư trú tại Việt Nam.</w:t>
            </w:r>
          </w:p>
          <w:p w14:paraId="3C2DEB3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5. Lợi dụng việc nhập cảnh, xuất cảnh, quá cảnh, cư trú tại Việt Nam để chống lại nhà nước Cộng hòa xã hội chủ nghĩa Việt Nam; xâm hại quyền và lợi ích hợp pháp của cơ quan, tổ chức, cá nhân.</w:t>
            </w:r>
          </w:p>
          <w:p w14:paraId="48A54FC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Mua, bán, thuê, cho thuê, mượn, cho mượn, tẩy, xóa, sửa chữa nội dung giấy tờ có giá trị nhập cảnh, xuất cảnh, cư trú để người nước ngoài nhập cảnh, xuất cảnh, quá cảnh, cư trú tại Việt Nam.</w:t>
            </w:r>
          </w:p>
          <w:p w14:paraId="08F28B58"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21. Các trường hợp chưa cho nhập cảnh</w:t>
            </w:r>
          </w:p>
          <w:p w14:paraId="5BD860B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Không đủ điều kiện quy định tại khoản 1 Điều 20 của Luật này.</w:t>
            </w:r>
          </w:p>
          <w:p w14:paraId="17036410"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Trẻ em dưới 14 tuổi không có cha, mẹ, người giám hộ hoặc người được ủy quyền đi cùng.</w:t>
            </w:r>
          </w:p>
          <w:p w14:paraId="78227EE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Giả mạo giấy tờ, khai sai sự thật để được cấp giấy tờ có giá trị nhập cảnh, xuất cảnh, cư trú.</w:t>
            </w:r>
          </w:p>
          <w:p w14:paraId="5E6B0329"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Người bị mắc bệnh tâm thần hoặc mắc bệnh truyền nhiễm gây nguy hiểm cho sức khỏe cộng đồng.</w:t>
            </w:r>
          </w:p>
          <w:p w14:paraId="4A65325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Bị trục xuất khỏi Việt Nam chưa quá 03 năm kể từ ngày quyết định trục xuất có hiệu lực.</w:t>
            </w:r>
          </w:p>
          <w:p w14:paraId="2749AD9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Bị buộc xuất cảnh khỏi Việt Nam chưa quá 06 tháng kể từ ngày quyết định buộc xuất cảnh có hiệu lực.</w:t>
            </w:r>
          </w:p>
          <w:p w14:paraId="50946BB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7. Vì lý do phòng, chống dịch bệnh.</w:t>
            </w:r>
          </w:p>
          <w:p w14:paraId="68F535BA"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8. Vì lý do thiên tai.</w:t>
            </w:r>
          </w:p>
          <w:p w14:paraId="221B1024" w14:textId="6D221390" w:rsidR="00331806"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9. Vì lý do quốc </w:t>
            </w:r>
            <w:r w:rsidRPr="00936B2E">
              <w:rPr>
                <w:rFonts w:ascii="Times New Roman" w:hAnsi="Times New Roman"/>
                <w:noProof/>
                <w:color w:val="000000"/>
                <w:sz w:val="28"/>
              </w:rPr>
              <w:t>p</w:t>
            </w:r>
            <w:r w:rsidRPr="00936B2E">
              <w:rPr>
                <w:rFonts w:ascii="Times New Roman" w:hAnsi="Times New Roman"/>
                <w:noProof/>
                <w:color w:val="FF0000"/>
                <w:sz w:val="28"/>
              </w:rPr>
              <w:t>hòng, an ninh, trật tự, an toàn xã hội.</w:t>
            </w:r>
          </w:p>
          <w:p w14:paraId="27B6C10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
                <w:bCs/>
                <w:noProof/>
                <w:color w:val="FF0000"/>
                <w:sz w:val="28"/>
              </w:rPr>
              <w:lastRenderedPageBreak/>
              <w:t>Điều 44. Quyền, nghĩa vụ của người nước ngoài</w:t>
            </w:r>
          </w:p>
          <w:p w14:paraId="29180B7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1. Người nước ngoài nhập cảnh, xuất cảnh, quá cảnh, cư trú tại Việt Nam có các quyền sau đây:</w:t>
            </w:r>
          </w:p>
          <w:p w14:paraId="1A7D0A4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Được bảo hộ tính mạng, danh dự, tài sản và các quyền, lợi ích chính đáng theo pháp luật Việt Nam trong thời gian cư trú trên lãnh thổ nước Cộng hòa xã hội chủ nghĩa Việt Nam;</w:t>
            </w:r>
          </w:p>
          <w:p w14:paraId="4A013B03"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2C41B26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Người có thẻ thường trú được bảo lãnh ông, bà, cha, mẹ, vợ, chồng, con vào Việt Nam thăm;</w:t>
            </w:r>
          </w:p>
          <w:p w14:paraId="6F665B8E"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44D348A0"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78960DA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 xml:space="preserve">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w:t>
            </w:r>
            <w:r w:rsidRPr="008B0A61">
              <w:rPr>
                <w:rFonts w:ascii="Times New Roman" w:hAnsi="Times New Roman"/>
                <w:bCs/>
                <w:noProof/>
                <w:color w:val="FF0000"/>
                <w:sz w:val="28"/>
              </w:rPr>
              <w:lastRenderedPageBreak/>
              <w:t>động, trừ trường hợp không thuộc diện cấp giấy phép lao động; được học tập nếu có văn bản tiếp nhận của nhà trường hoặc cơ sở giáo dục;</w:t>
            </w:r>
          </w:p>
          <w:p w14:paraId="2F9665E2"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g) Người đang học tập tại các trường hoặc cơ sở giáo dục theo điều ước quốc tế, thỏa thuận quốc tế được kết hợp lao động nếu có văn bản cho phép của nhà trường hoặc cơ sở giáo dục;</w:t>
            </w:r>
          </w:p>
          <w:p w14:paraId="37CF5B2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h) Người không quốc tịch thường trú ở nước ngoài được nhập cảnh Việt Nam du lịch, thăm người thân;</w:t>
            </w:r>
          </w:p>
          <w:p w14:paraId="28E8CF0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i) Người không quốc tịch cư trú tại Việt Nam có nhu cầu xuất cảnh được Bộ Công an xem xét cấp giấy tờ có giá trị đi lại quốc tế.</w:t>
            </w:r>
          </w:p>
          <w:p w14:paraId="065AC33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2. Người nước ngoài nhập cảnh, xuất cảnh, cư trú tại Việt Nam có các nghĩa vụ sau đây:</w:t>
            </w:r>
          </w:p>
          <w:p w14:paraId="62FFEAF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Tuân thủ pháp luật Việt Nam; tôn trọng truyền thống văn hóa, phong tục, tập quán của Việt Nam;</w:t>
            </w:r>
          </w:p>
          <w:p w14:paraId="0EE7268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Hoạt động tại Việt Nam phải phù hợp với mục đích nhập cảnh;</w:t>
            </w:r>
          </w:p>
          <w:p w14:paraId="54BF015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3EA2FB5C"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nước ngoài thường trú nếu xuất cảnh đến thường trú ở nước khác phải nộp lại thẻ thường trú cho đơn vị kiểm soát xuất nhập cảnh tại cửa khẩu;</w:t>
            </w:r>
          </w:p>
          <w:p w14:paraId="0D91DE54"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lastRenderedPageBreak/>
              <w:t>đ) Xuất trình hộ chiếu hoặc giấy tờ có giá trị đi lại quốc tế, giấy tờ liên quan đến cư trú tại Việt Nam cho cơ sở lưu trú để thực hiện khai báo tạm trú theo quy định.</w:t>
            </w:r>
          </w:p>
          <w:p w14:paraId="0346FA51"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75/2020/NĐ-CP ngày 01/7/2020 của Chính phủ quy định chi tiết một số điều của Luật sửa đổi, bổ sung một số Điều của Luật Nhập cảnh, xuất cảnh, quá cảnh, cư trú của người nước ngoài tại Việt Nam sửa đổi 2019</w:t>
            </w:r>
          </w:p>
          <w:p w14:paraId="54FDA29B"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3. Cấp thị thực cho người nước ngoài vào khu kinh tế cửa khẩu hoặc khu kinh tế ven biển đến các địa điểm khác của Việt Nam</w:t>
            </w:r>
          </w:p>
          <w:p w14:paraId="2154027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Người nước ngoài nhập cảnh vào khu kinh tế cửa khẩu, khu kinh tế ven biển theo diện miễn thị thực quy định tại khoản 3 Điều 12 Luật Nhập cảnh, xuất cảnh, quá cảnh, cư trú của người nước ngoài tại Việt Nam và khoản 7 Điều 1 Luật sửa đổi, bổ sung một số điều của Luật Nhập cảnh, xuất cảnh, quá cảnh, cư trú của người nước ngoài tại Việt Nam có nhu cầu đến địa điểm khác của Việt Nam thì thông qua cơ quan, tổ chức, cá nhân tại Việt Nam mời, bảo lãnh làm thủ tục đề nghị cấp thị thực tại cơ quan quản lý xuất nhập cảnh theo quy định tại Điều 19 Luật Nhập cảnh, xuất cảnh, quá cảnh, cư trú của người nước ngoài tại Việt Nam.</w:t>
            </w:r>
          </w:p>
          <w:p w14:paraId="2EEF0D6F"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2. Đối với công dân các nước được Việt Nam đơn phương miễn thị thực nhập cảnh vào khu kinh tế cửa khẩu, khu kinh tế ven biển theo diện miễn thị thực quy định tại khoản 3 Điều 12 Luật Nhập cảnh, xuất cảnh, quá cảnh, cư trú của người nước ngoài tại Việt Nam và khoản 7 Điều 1 Luật sửa đổi, bổ </w:t>
            </w:r>
            <w:r w:rsidRPr="00936B2E">
              <w:rPr>
                <w:rFonts w:ascii="Times New Roman" w:hAnsi="Times New Roman"/>
                <w:noProof/>
                <w:color w:val="FF0000"/>
                <w:sz w:val="28"/>
              </w:rPr>
              <w:lastRenderedPageBreak/>
              <w:t>sung một số điều của Luật Nhập cảnh, xuất cảnh, quá cảnh, cư trú của người nước ngoài tại Việt Nam có nhu cầu đến địa điểm khác của Việt Nam thì thực hiện như sau:</w:t>
            </w:r>
          </w:p>
          <w:p w14:paraId="23E3276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Trường hợp đã tạm trú chưa đến 15 ngày thì đơn vị kiểm soát xuất nhập cảnh đóng dấu hết giá trị vào chứng nhận tạm trú cũ và cấp chứng nhận tạm trú mới với thời hạn 15 ngày kể từ ngày nhập cảnh;</w:t>
            </w:r>
          </w:p>
          <w:p w14:paraId="5C6A75B9"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Trường hợp đã tạm trú từ 15 ngày trở lên thì thực hiện thủ tục cấp thị thực theo quy định tại khoản 1 Điều này.</w:t>
            </w:r>
          </w:p>
          <w:p w14:paraId="7B3330F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Đối với người nước ngoài nhập cảnh vào khu kinh tế cửa khẩu, khu kinh tế ven biển được miễn thị thực theo điều ước quốc tế mà Việt Nam là thành viên nếu hết thời hạn tạm trú và có nhu cầu đến địa điểm khác của Việt Nam thì việc cấp thị thực thực hiện theo điều ước quốc tế.</w:t>
            </w:r>
          </w:p>
          <w:p w14:paraId="75EA701C"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4. Cấp thị thực cho người nước ngoài vào Việt Nam theo điều ước quốc tế mà Việt Nam là thành viên nhưng chưa có hiện diện thương mại hoặc đối tác tại Việt Nam</w:t>
            </w:r>
          </w:p>
          <w:p w14:paraId="3DDBD01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Người nước ngoài đề nghị cấp thị thực truy cập Cổng thông tin điện tử về xuất nhập cảnh và thực hiện như sau:</w:t>
            </w:r>
          </w:p>
          <w:p w14:paraId="34CAEE2E"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Khai thông tin đề nghị cấp thị thực, tải ảnh, trang nhân thân hộ chiếu;</w:t>
            </w:r>
          </w:p>
          <w:p w14:paraId="68201CCC"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b) Tải giấy tờ chứng minh thuộc đối tượng của điều ước quốc tế mà Việt Nam là thành viên nhưng chưa có hiện diện thương mại hoặc đối tác tại Việt Nam. Giấy tờ chứng minh phải được hợp pháp hóa lãnh sự, trừ trường hợp được miễn </w:t>
            </w:r>
            <w:r w:rsidRPr="00936B2E">
              <w:rPr>
                <w:rFonts w:ascii="Times New Roman" w:hAnsi="Times New Roman"/>
                <w:noProof/>
                <w:color w:val="FF0000"/>
                <w:sz w:val="28"/>
              </w:rPr>
              <w:lastRenderedPageBreak/>
              <w:t>hợp pháp hóa lãnh sự theo quy định của pháp luật Việt Nam hoặc điều ước quốc tế mà Việt Nam là thành viên;</w:t>
            </w:r>
          </w:p>
          <w:p w14:paraId="32FD9FE4"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Nhận mã hồ sơ điện tử của cơ quan quản lý xuất nhập cảnh.</w:t>
            </w:r>
          </w:p>
          <w:p w14:paraId="46EBC93E"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Trong thời hạn 02 ngày làm việc kể từ ngày nhận đủ thông tin đề nghị cấp thị thực, cơ quan quản lý xuất nhập cảnh chuyển cơ quan được Chính phủ giao chủ trì triển khai thực hiện điều ước quốc tế.</w:t>
            </w:r>
          </w:p>
          <w:p w14:paraId="5E941A1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Trong thời hạn 03 ngày làm việc kể từ ngày nhận được đề nghị cấp thị thực của người nước ngoài từ cơ quan quản lý xuất nhập cảnh, cơ quan được Chính phủ giao chủ trì triển khai thực hiện điều ước quốc tế có trách nhiệm xác định người nước ngoài thuộc hay không thuộc đối tượng quy định tại điều ước quốc tế và thực hiện như sau:</w:t>
            </w:r>
          </w:p>
          <w:p w14:paraId="72B940D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Trường hợp người nước ngoài thuộc đối tượng quy định của điều ước quốc tế mà Việt Nam là thành viên và thuộc lĩnh vực quản lý nhà nước của cơ quan chủ trì thì trực tiếp gửi văn bản đề nghị cấp thị thực tại cơ quan quản lý xuất nhập cảnh;</w:t>
            </w:r>
          </w:p>
          <w:p w14:paraId="47F94E3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Trường hợp người nước ngoài thuộc đối tượng quy định của điều ước quốc tế mà Việt Nam là thành viên nhưng không thuộc lĩnh vực quản lý nhà nước của cơ quan chủ trì thì gửi văn bản trao đổi và chuyển đề nghị cấp thị thực cho bộ, cơ quan ngang bộ quản lý nhà nước trong lĩnh vực đó;</w:t>
            </w:r>
          </w:p>
          <w:p w14:paraId="4239C92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c) Trường hợp người nước ngoài không thuộc đối tượng quy định của điều ước quốc tế mà Việt Nam là thành viên thì trả </w:t>
            </w:r>
            <w:r w:rsidRPr="00936B2E">
              <w:rPr>
                <w:rFonts w:ascii="Times New Roman" w:hAnsi="Times New Roman"/>
                <w:noProof/>
                <w:color w:val="FF0000"/>
                <w:sz w:val="28"/>
              </w:rPr>
              <w:lastRenderedPageBreak/>
              <w:t>lời cơ quan quản lý xuất nhập cảnh để thông báo người nước ngoài biết.</w:t>
            </w:r>
          </w:p>
          <w:p w14:paraId="3DE5BF3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Trong thời hạn 02 ngày làm việc kể từ ngày nhận được đề nghị cấp thị thực của người nước ngoài, bộ, cơ quan ngang bộ quy định tại điểm b khoản 3 Điều này có trách nhiệm trực tiếp gửi văn bản đề nghị cấp thị thực tại cơ quan quản lý xuất nhập cảnh.</w:t>
            </w:r>
          </w:p>
          <w:p w14:paraId="31E5A51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Trong thời hạn 03 ngày làm việc kể từ ngày nhận được văn bản đề nghị cấp thị thực, cơ quan quản lý xuất nhập cảnh, xem xét, giải quyết, trả lời cơ quan đề nghị cấp thị thực và thông báo cho người nước ngoài đề nghị cấp thị thực tại Cổng thông tin điện tử về xuất nhập cảnh.</w:t>
            </w:r>
          </w:p>
          <w:p w14:paraId="51FAD30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Người nước ngoài đề nghị cấp thị thực sử dụng mã hồ sơ điện tử kiểm tra và in kết quả trả lời của cơ quan quản lý xuất nhập cảnh để làm thủ tục nhận thị thực theo quy định tại khoản 2 Điều 17 và Điều 18 của Luật Nhập cảnh, xuất cảnh, quá cảnh, cư trú của người nước ngoài tại Việt Nam.</w:t>
            </w:r>
          </w:p>
          <w:p w14:paraId="1E7E5018"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5. Hình thức cấp chứng nhận tạm trú cho người nước ngoài nhập cảnh Việt Nam</w:t>
            </w:r>
          </w:p>
          <w:p w14:paraId="6ED3640F"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Đơn vị kiểm soát xuất nhập cảnh cấp chứng nhận tạm trú cho người nước ngoài nhập cảnh bằng hình thức đóng dấu vào hộ chiếu hoặc thị thực rời, trừ trường hợp quy định tại khoản 2 Điều này.</w:t>
            </w:r>
          </w:p>
          <w:p w14:paraId="3EB28E42"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Đơn vị kiểm soát xuất nhập cảnh không cấp chứng nhận tạm trú cho người nước ngoài nhập cảnh qua cổng kiểm soát tự động.</w:t>
            </w:r>
          </w:p>
          <w:p w14:paraId="7EB1E600" w14:textId="26D542DF" w:rsidR="00BD19C0" w:rsidRPr="00936B2E" w:rsidRDefault="00BD19C0" w:rsidP="00DD0829">
            <w:pPr>
              <w:spacing w:before="120" w:after="12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lastRenderedPageBreak/>
              <w:t>Nghị định số 124/2025/NĐ-CP ngày 11/6/2025 của Chính phủ quy định về phân quyền, phân cấp; phân định thẩm quyền của chính quyền địa phương 02 cấp trong lĩnh vực công tác dân tộc, tín ngưỡng, tôn giáo</w:t>
            </w:r>
          </w:p>
          <w:p w14:paraId="09BBE2FA"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6. Trả lời việc người nước ngoài học tại cơ sở đào tạo tôn giáo ở Việt Nam</w:t>
            </w:r>
          </w:p>
          <w:p w14:paraId="07FF4DAA"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trả lời người nước ngoài học tại cơ sở đào tạo tôn giáo ở Việt Nam quy định tại khoản 3 Điều 49 Luật Tín ngưỡng, tôn giáo thuộc thẩm quyền thực hiện của Ủy ban nhân dân cấp tỉnh.</w:t>
            </w:r>
          </w:p>
          <w:p w14:paraId="73CB8D74" w14:textId="601533F2" w:rsidR="00BD19C0" w:rsidRPr="00936B2E" w:rsidRDefault="00BD19C0" w:rsidP="00DD0829">
            <w:pPr>
              <w:spacing w:before="120" w:after="280" w:afterAutospacing="1"/>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t>2. Trình tự, thủ tục trả lời việc người nước ngoài học tại cơ sở đào tạo tôn giáo ở Việt Nam quy định tại Mục III Phụ lục I kèm theo Nghị định này.</w:t>
            </w:r>
          </w:p>
        </w:tc>
        <w:tc>
          <w:tcPr>
            <w:tcW w:w="1701" w:type="dxa"/>
          </w:tcPr>
          <w:p w14:paraId="62FE8FE1" w14:textId="76D20E50" w:rsidR="00BD19C0" w:rsidRPr="00936B2E" w:rsidRDefault="00315FA0" w:rsidP="00DD0829">
            <w:pPr>
              <w:spacing w:before="100" w:after="120"/>
              <w:jc w:val="both"/>
              <w:outlineLvl w:val="0"/>
              <w:rPr>
                <w:rFonts w:ascii="Times New Roman" w:hAnsi="Times New Roman"/>
                <w:b/>
                <w:noProof/>
                <w:color w:val="000000" w:themeColor="text1"/>
                <w:spacing w:val="-4"/>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AE28493"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4"/>
                <w:sz w:val="28"/>
                <w:lang w:val="vi-VN"/>
              </w:rPr>
            </w:pPr>
          </w:p>
        </w:tc>
      </w:tr>
      <w:tr w:rsidR="0051631C" w:rsidRPr="00936B2E" w14:paraId="22CCF0F2" w14:textId="77777777" w:rsidTr="000204E6">
        <w:tc>
          <w:tcPr>
            <w:tcW w:w="3964" w:type="dxa"/>
          </w:tcPr>
          <w:p w14:paraId="3BFBE914" w14:textId="7B5F6346"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bookmarkStart w:id="134" w:name="_Toc458437473"/>
            <w:bookmarkStart w:id="135" w:name="_Toc461525378"/>
            <w:r w:rsidRPr="00936B2E">
              <w:rPr>
                <w:rFonts w:ascii="Times New Roman" w:hAnsi="Times New Roman"/>
                <w:b/>
                <w:noProof/>
                <w:color w:val="000000" w:themeColor="text1"/>
                <w:spacing w:val="-2"/>
                <w:sz w:val="28"/>
                <w:lang w:val="vi-VN"/>
              </w:rPr>
              <w:lastRenderedPageBreak/>
              <w:t>Điều 47. Tham gia hoạt động tôn giáo, đào tạo tôn giáo ở nước ngoài</w:t>
            </w:r>
            <w:bookmarkEnd w:id="134"/>
            <w:bookmarkEnd w:id="135"/>
          </w:p>
          <w:p w14:paraId="4A29727E"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14:paraId="331A1787"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Cơ quan quản lý nhà nước về tín ngưỡng, tôn giáo ở trung ương có trách nhiệm trả lời bằng văn bản về việc tổ chức tôn giáo, tổ chức tôn giáo trực thuộc cử chức sắc, chức việc, nhà tu hành, tín đồ tham gia hoạt động tôn giáo, đào tạo tôn giáo ở nước ngoài.</w:t>
            </w:r>
          </w:p>
          <w:p w14:paraId="0B05620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58B6973F" w14:textId="77777777" w:rsidR="00BD19C0" w:rsidRPr="008B0A61" w:rsidRDefault="008B0A61" w:rsidP="00DD0829">
            <w:pPr>
              <w:spacing w:before="100" w:after="120"/>
              <w:ind w:firstLine="317"/>
              <w:jc w:val="both"/>
              <w:outlineLvl w:val="0"/>
              <w:rPr>
                <w:rFonts w:ascii="Times New Roman" w:hAnsi="Times New Roman"/>
                <w:b/>
                <w:noProof/>
                <w:color w:val="FF0000"/>
                <w:spacing w:val="-2"/>
                <w:sz w:val="28"/>
                <w:lang w:val="vi-VN"/>
              </w:rPr>
            </w:pPr>
            <w:r w:rsidRPr="008B0A61">
              <w:rPr>
                <w:rFonts w:ascii="Times New Roman" w:hAnsi="Times New Roman"/>
                <w:b/>
                <w:noProof/>
                <w:color w:val="FF0000"/>
                <w:spacing w:val="-2"/>
                <w:sz w:val="28"/>
                <w:lang w:val="vi-VN"/>
              </w:rPr>
              <w:lastRenderedPageBreak/>
              <w:t>Luật Xuất cảnh, nhập cảnh của công dân Việt Nam năm 2019, sửa đổi năm 2023</w:t>
            </w:r>
          </w:p>
          <w:p w14:paraId="2AE0E04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b/>
                <w:bCs/>
                <w:noProof/>
                <w:color w:val="FF0000"/>
                <w:spacing w:val="-2"/>
                <w:sz w:val="28"/>
              </w:rPr>
              <w:t>Điều 5. Quyền và nghĩa vụ của công dân Việt Nam</w:t>
            </w:r>
          </w:p>
          <w:p w14:paraId="1007FD8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1. Công dân Việt Nam có các quyền sau đây:</w:t>
            </w:r>
          </w:p>
          <w:p w14:paraId="1D95C457"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a) Được cấp giấy tờ xuất nhập cảnh theo quy định của Luật này;</w:t>
            </w:r>
          </w:p>
          <w:p w14:paraId="1599FC19"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b) Người từ đủ 14 tuổi trở lên có quyền lựa chọn cấp hộ chiếu có gắn chíp điện tử hoặc hộ chiếu không gắn chíp điện tử;</w:t>
            </w:r>
          </w:p>
          <w:p w14:paraId="4F69114A"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c) Được xuất cảnh, nhập cảnh theo quy định của Luật này;</w:t>
            </w:r>
          </w:p>
          <w:p w14:paraId="0CC9254B"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lastRenderedPageBreak/>
              <w:t>d) Được bảo đảm bí mật cá nhân, bí mật gia đình trong Cơ sở dữ liệu quốc gia về xuất cảnh, nhập cảnh của công dân Việt Nam, trừ trường hợp phải cung cấp thông tin, tài liệu theo quy định của pháp luật;</w:t>
            </w:r>
          </w:p>
          <w:p w14:paraId="1BA866D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đ) Yêu cầu cung cấp thông tin về xuất cảnh, nhập cảnh của mình; yêu cầu cập nhật, chỉnh sửa thông tin trong Cơ sở dữ liệu quốc gia về xuất cảnh, nhập cảnh của công dân Việt Nam, giấy tờ xuất nhập cảnh của mình để bảo đảm đầy đủ, chính xác;</w:t>
            </w:r>
          </w:p>
          <w:p w14:paraId="267D3F1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e) Sử dụng hộ chiếu của mình để thực hiện giao dịch hoặc thủ tục khác theo quy định của pháp luật;</w:t>
            </w:r>
          </w:p>
          <w:p w14:paraId="2DE9FCB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g) Khiếu nại, tố cáo, khởi kiện, yêu cầu bồi thường theo quy định của pháp luật.</w:t>
            </w:r>
          </w:p>
          <w:p w14:paraId="048FFA01"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2. Công dân Việt Nam có các nghĩa vụ sau đây:</w:t>
            </w:r>
          </w:p>
          <w:p w14:paraId="2276BAD4"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a) Chấp hành quy định của pháp luật Việt Nam về xuất cảnh, nhập cảnh của công dân Việt Nam và pháp luật của nước đến khi ra nước ngoài;</w:t>
            </w:r>
          </w:p>
          <w:p w14:paraId="3FEA0EEA"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b) Thực hiện thủ tục đề nghị cấp giấy tờ xuất nhập cảnh, gia hạn hộ chiếu, khôi phục giá trị sử dụng hộ chiếu theo quy định của Luật này;</w:t>
            </w:r>
          </w:p>
          <w:p w14:paraId="114AEDD1"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c) Sử dụng giấy tờ xuất nhập cảnh do cơ quan có thẩm quyền của Việt Nam cấp để xuất cảnh, nhập cảnh;</w:t>
            </w:r>
          </w:p>
          <w:p w14:paraId="0292375B"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d) Chấp hành yêu cầu của cơ quan, người có thẩm quyền trong việc kiểm tra người, hành lý, giấy tờ xuất nhập cảnh khi làm thủ tục xuất cảnh, nhập cảnh;</w:t>
            </w:r>
          </w:p>
          <w:p w14:paraId="3E625C0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lastRenderedPageBreak/>
              <w:t>đ) Nộp lệ phí cấp giấy tờ xuất nhập cảnh theo quy định của pháp luật.</w:t>
            </w:r>
          </w:p>
          <w:p w14:paraId="688E3AB2" w14:textId="4FE05DE5"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3. Người mất năng lực hành vi dân sự, người có khó khăn trong nhận thức, làm chủ hành vi theo quy định của Bộ luật Dân sự, người chưa đủ 14 tuổi thông qua người đại diện hợp pháp của mình thực hiện quyền và nghĩa vụ theo quy định của Luật này.</w:t>
            </w:r>
          </w:p>
        </w:tc>
        <w:tc>
          <w:tcPr>
            <w:tcW w:w="1701" w:type="dxa"/>
          </w:tcPr>
          <w:p w14:paraId="336EB98C" w14:textId="05A313D7" w:rsidR="00BD19C0" w:rsidRPr="00936B2E" w:rsidRDefault="00936B2E" w:rsidP="00936B2E">
            <w:pPr>
              <w:spacing w:before="100" w:after="120"/>
              <w:jc w:val="both"/>
              <w:outlineLvl w:val="0"/>
              <w:rPr>
                <w:rFonts w:ascii="Times New Roman" w:hAnsi="Times New Roman"/>
                <w:b/>
                <w:noProof/>
                <w:color w:val="000000" w:themeColor="text1"/>
                <w:spacing w:val="-2"/>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39D10581"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p>
        </w:tc>
      </w:tr>
      <w:tr w:rsidR="0051631C" w:rsidRPr="00936B2E" w14:paraId="454E6CB3" w14:textId="77777777" w:rsidTr="000204E6">
        <w:tc>
          <w:tcPr>
            <w:tcW w:w="3964" w:type="dxa"/>
          </w:tcPr>
          <w:p w14:paraId="2B44278B"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bookmarkStart w:id="136" w:name="_Toc458437474"/>
            <w:bookmarkStart w:id="137" w:name="_Toc461525379"/>
            <w:r w:rsidRPr="00936B2E">
              <w:rPr>
                <w:rFonts w:ascii="Times New Roman" w:hAnsi="Times New Roman"/>
                <w:b/>
                <w:noProof/>
                <w:color w:val="000000" w:themeColor="text1"/>
                <w:spacing w:val="-2"/>
                <w:sz w:val="28"/>
                <w:lang w:val="vi-VN"/>
              </w:rPr>
              <w:lastRenderedPageBreak/>
              <w:t>Điều 48. Phong phẩm, bổ nhiệm, bầu cử, suy cử có yếu tố nước ngoài</w:t>
            </w:r>
          </w:p>
          <w:p w14:paraId="70ADB8BD"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Phong phẩm, bổ nhiệm, bầu cử, suy cử có yếu tố nước ngoài bao gồm các trường hợp sau đây:</w:t>
            </w:r>
          </w:p>
          <w:p w14:paraId="5395222B"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a) Tổ chức tôn giáo nước ngoài phong phẩm, bổ nhiệm, bầu cử, suy cử </w:t>
            </w:r>
            <w:r w:rsidRPr="00936B2E">
              <w:rPr>
                <w:rFonts w:ascii="Times New Roman" w:hAnsi="Times New Roman"/>
                <w:b/>
                <w:noProof/>
                <w:color w:val="000000" w:themeColor="text1"/>
                <w:sz w:val="28"/>
                <w:lang w:val="vi-VN"/>
              </w:rPr>
              <w:t>cho công dân Việt Nam ở Việt Nam.</w:t>
            </w:r>
          </w:p>
          <w:p w14:paraId="1B4CC109"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b) Tổ chức tôn giáo Việt Nam phong phẩm hoặc suy cử phẩm vị cho người </w:t>
            </w:r>
            <w:r w:rsidRPr="00936B2E">
              <w:rPr>
                <w:rFonts w:ascii="Times New Roman" w:hAnsi="Times New Roman"/>
                <w:b/>
                <w:noProof/>
                <w:color w:val="000000" w:themeColor="text1"/>
                <w:sz w:val="28"/>
                <w:lang w:val="vi-VN"/>
              </w:rPr>
              <w:t xml:space="preserve">nước ngoài cư trú hợp pháp tại Việt Nam; </w:t>
            </w:r>
          </w:p>
          <w:p w14:paraId="6A9641F2" w14:textId="77777777" w:rsidR="00BD19C0" w:rsidRPr="00936B2E" w:rsidRDefault="00BD19C0" w:rsidP="00DD0829">
            <w:pPr>
              <w:spacing w:before="100" w:after="160"/>
              <w:ind w:firstLine="317"/>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2. Việc phong phẩm, bổ nhiệm, bầu cử, suy cử quy định tại điểm a khoản 1 Điều này phải đáp ứng </w:t>
            </w:r>
            <w:r w:rsidRPr="00936B2E">
              <w:rPr>
                <w:rFonts w:ascii="Times New Roman" w:hAnsi="Times New Roman"/>
                <w:noProof/>
                <w:color w:val="000000" w:themeColor="text1"/>
                <w:spacing w:val="-2"/>
                <w:sz w:val="28"/>
                <w:lang w:val="vi-VN"/>
              </w:rPr>
              <w:lastRenderedPageBreak/>
              <w:t xml:space="preserve">các điều kiện quy định tại </w:t>
            </w:r>
            <w:r w:rsidRPr="00936B2E">
              <w:rPr>
                <w:rFonts w:ascii="Times New Roman" w:hAnsi="Times New Roman"/>
                <w:b/>
                <w:i/>
                <w:noProof/>
                <w:color w:val="000000" w:themeColor="text1"/>
                <w:spacing w:val="-2"/>
                <w:sz w:val="28"/>
                <w:lang w:val="vi-VN"/>
              </w:rPr>
              <w:t>khoản 2</w:t>
            </w:r>
            <w:r w:rsidRPr="00936B2E">
              <w:rPr>
                <w:rFonts w:ascii="Times New Roman" w:hAnsi="Times New Roman"/>
                <w:noProof/>
                <w:color w:val="000000" w:themeColor="text1"/>
                <w:spacing w:val="-2"/>
                <w:sz w:val="28"/>
                <w:lang w:val="vi-VN"/>
              </w:rPr>
              <w:t xml:space="preserve"> </w:t>
            </w:r>
            <w:r w:rsidRPr="00936B2E">
              <w:rPr>
                <w:rFonts w:ascii="Times New Roman" w:hAnsi="Times New Roman"/>
                <w:b/>
                <w:i/>
                <w:noProof/>
                <w:color w:val="000000" w:themeColor="text1"/>
                <w:spacing w:val="-2"/>
                <w:sz w:val="28"/>
                <w:lang w:val="vi-VN"/>
              </w:rPr>
              <w:t>Điều 30 của Luật này.</w:t>
            </w:r>
            <w:r w:rsidRPr="00936B2E">
              <w:rPr>
                <w:rFonts w:ascii="Times New Roman" w:hAnsi="Times New Roman"/>
                <w:noProof/>
                <w:color w:val="000000" w:themeColor="text1"/>
                <w:spacing w:val="-2"/>
                <w:sz w:val="28"/>
                <w:lang w:val="vi-VN"/>
              </w:rPr>
              <w:t xml:space="preserve"> </w:t>
            </w:r>
          </w:p>
          <w:p w14:paraId="216CCC4A" w14:textId="2736261C" w:rsidR="00BD19C0" w:rsidRPr="00936B2E" w:rsidRDefault="00BD19C0" w:rsidP="00DD0829">
            <w:pPr>
              <w:spacing w:before="100" w:after="160"/>
              <w:ind w:firstLine="317"/>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3. Việc</w:t>
            </w:r>
            <w:r w:rsidRPr="00936B2E">
              <w:rPr>
                <w:rFonts w:ascii="Times New Roman" w:hAnsi="Times New Roman"/>
                <w:b/>
                <w:noProof/>
                <w:color w:val="000000" w:themeColor="text1"/>
                <w:spacing w:val="-6"/>
                <w:sz w:val="28"/>
                <w:lang w:val="vi-VN"/>
              </w:rPr>
              <w:t xml:space="preserve"> phong phẩm hoặc suy cử phẩm vị quy định tại điểm b khoản 1 Điều này phải đáp ứng các điều kiện quy định tại khoản 2 Điều này và các điều kiện sau đây:</w:t>
            </w:r>
          </w:p>
          <w:p w14:paraId="65E5F185"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a) Được đào tạo tôn giáo tại cơ sở đào tạo tôn giáo ở Việt Nam;</w:t>
            </w:r>
          </w:p>
          <w:p w14:paraId="416F75D3"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 Tuân thủ pháp luật Việt Nam.</w:t>
            </w:r>
          </w:p>
          <w:p w14:paraId="6C07F8D1" w14:textId="6360BA64" w:rsidR="00BD19C0" w:rsidRPr="00936B2E" w:rsidRDefault="008E2334"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strike/>
                <w:noProof/>
                <w:color w:val="000000" w:themeColor="text1"/>
                <w:sz w:val="28"/>
                <w:lang w:val="vi-VN"/>
              </w:rPr>
              <w:t>4</w:t>
            </w:r>
            <w:r w:rsidR="00BD19C0" w:rsidRPr="00936B2E">
              <w:rPr>
                <w:rFonts w:ascii="Times New Roman" w:hAnsi="Times New Roman"/>
                <w:noProof/>
                <w:color w:val="000000" w:themeColor="text1"/>
                <w:sz w:val="28"/>
                <w:lang w:val="vi-VN"/>
              </w:rPr>
              <w:t>. Việc phong phẩm, bổ nhiệm, bầu cử, suy cử có yếu tố nước ngoài quy định tại khoản 1 Điều này phải được sự chấp thuận trước của cơ quan quản lý nhà nước về tín ngưỡng, tôn giáo ở trung ương.</w:t>
            </w:r>
          </w:p>
          <w:p w14:paraId="08E1499D" w14:textId="52BC2D48" w:rsidR="00BD19C0" w:rsidRPr="00936B2E" w:rsidRDefault="00BD19C0" w:rsidP="00DD0829">
            <w:pPr>
              <w:spacing w:before="100" w:after="160"/>
              <w:ind w:firstLine="317"/>
              <w:jc w:val="both"/>
              <w:rPr>
                <w:rFonts w:ascii="Times New Roman" w:eastAsia="Calibri" w:hAnsi="Times New Roman"/>
                <w:noProof/>
                <w:color w:val="000000" w:themeColor="text1"/>
                <w:sz w:val="28"/>
                <w:lang w:val="vi-VN"/>
              </w:rPr>
            </w:pPr>
            <w:r w:rsidRPr="00936B2E">
              <w:rPr>
                <w:rFonts w:ascii="Times New Roman" w:hAnsi="Times New Roman"/>
                <w:bCs/>
                <w:noProof/>
                <w:color w:val="000000" w:themeColor="text1"/>
                <w:spacing w:val="-4"/>
                <w:sz w:val="28"/>
                <w:lang w:val="vi-VN"/>
              </w:rPr>
              <w:t>5.</w:t>
            </w:r>
            <w:r w:rsidRPr="00936B2E">
              <w:rPr>
                <w:rFonts w:ascii="Times New Roman" w:hAnsi="Times New Roman"/>
                <w:noProof/>
                <w:color w:val="000000" w:themeColor="text1"/>
                <w:spacing w:val="-4"/>
                <w:sz w:val="28"/>
                <w:lang w:val="vi-VN"/>
              </w:rPr>
              <w:t xml:space="preserve"> Công dân Việt Nam được tổ chức tôn giáo nước ngoài phong phẩm, bổ nhiệm, bầu cử, suy cử ở nước ngoài khi về Việt Nam làm chức sắc, chức việc thì tổ chức tôn giáo, tổ chức tôn giáo trực thuộc </w:t>
            </w:r>
            <w:r w:rsidRPr="00936B2E">
              <w:rPr>
                <w:rFonts w:ascii="Times New Roman" w:hAnsi="Times New Roman"/>
                <w:noProof/>
                <w:color w:val="000000" w:themeColor="text1"/>
                <w:spacing w:val="-4"/>
                <w:sz w:val="28"/>
                <w:lang w:val="vi-VN"/>
              </w:rPr>
              <w:lastRenderedPageBreak/>
              <w:t>quản lý trực tiếp có trách nhiệm đăng ký với cơ quan quản lý nhà nước về tín ngưỡng, tôn giáo ở trung ương.</w:t>
            </w:r>
            <w:bookmarkEnd w:id="136"/>
            <w:bookmarkEnd w:id="137"/>
          </w:p>
        </w:tc>
        <w:tc>
          <w:tcPr>
            <w:tcW w:w="6952" w:type="dxa"/>
          </w:tcPr>
          <w:p w14:paraId="45D1BDDD" w14:textId="213550F2" w:rsidR="00BD19C0" w:rsidRPr="00936B2E" w:rsidRDefault="00331806" w:rsidP="00DD0829">
            <w:pPr>
              <w:spacing w:before="100" w:after="120"/>
              <w:ind w:firstLine="317"/>
              <w:jc w:val="both"/>
              <w:outlineLvl w:val="0"/>
              <w:rPr>
                <w:rFonts w:ascii="Times New Roman" w:hAnsi="Times New Roman"/>
                <w:b/>
                <w:noProof/>
                <w:color w:val="000000" w:themeColor="text1"/>
                <w:spacing w:val="-2"/>
                <w:sz w:val="28"/>
                <w:highlight w:val="yellow"/>
              </w:rPr>
            </w:pPr>
            <w:r w:rsidRPr="00936B2E">
              <w:rPr>
                <w:rFonts w:ascii="Times New Roman" w:hAnsi="Times New Roman"/>
                <w:b/>
                <w:noProof/>
                <w:color w:val="000000" w:themeColor="text1"/>
                <w:spacing w:val="-2"/>
                <w:sz w:val="28"/>
              </w:rPr>
              <w:lastRenderedPageBreak/>
              <w:t>x</w:t>
            </w:r>
          </w:p>
        </w:tc>
        <w:tc>
          <w:tcPr>
            <w:tcW w:w="1701" w:type="dxa"/>
          </w:tcPr>
          <w:p w14:paraId="1A6D991C" w14:textId="2EDF8FC9" w:rsidR="00BD19C0" w:rsidRPr="00936B2E" w:rsidRDefault="00936B2E" w:rsidP="00936B2E">
            <w:pPr>
              <w:spacing w:before="100" w:after="120"/>
              <w:jc w:val="both"/>
              <w:outlineLvl w:val="0"/>
              <w:rPr>
                <w:rFonts w:ascii="Times New Roman" w:hAnsi="Times New Roman"/>
                <w:b/>
                <w:noProof/>
                <w:color w:val="000000" w:themeColor="text1"/>
                <w:spacing w:val="-2"/>
                <w:sz w:val="28"/>
                <w:highlight w:val="yellow"/>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9978822"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highlight w:val="yellow"/>
                <w:lang w:val="vi-VN"/>
              </w:rPr>
            </w:pPr>
          </w:p>
        </w:tc>
      </w:tr>
      <w:tr w:rsidR="0051631C" w:rsidRPr="00936B2E" w14:paraId="183DB97B" w14:textId="77777777" w:rsidTr="000204E6">
        <w:tc>
          <w:tcPr>
            <w:tcW w:w="3964" w:type="dxa"/>
          </w:tcPr>
          <w:p w14:paraId="6CACDBAD" w14:textId="1941E08C"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38" w:name="_Toc458437475"/>
            <w:bookmarkStart w:id="139" w:name="_Toc461525380"/>
            <w:r w:rsidRPr="00936B2E">
              <w:rPr>
                <w:rFonts w:ascii="Times New Roman" w:hAnsi="Times New Roman"/>
                <w:b/>
                <w:noProof/>
                <w:color w:val="000000" w:themeColor="text1"/>
                <w:sz w:val="28"/>
                <w:lang w:val="vi-VN"/>
              </w:rPr>
              <w:lastRenderedPageBreak/>
              <w:t>Điều 49. Hoạt động quan hệ quốc tế của tổ chức tôn giáo, tổ chức tôn giáo trực thuộc, chức sắc, chức việc, nhà tu hành, tín đ</w:t>
            </w:r>
            <w:bookmarkEnd w:id="138"/>
            <w:r w:rsidRPr="00936B2E">
              <w:rPr>
                <w:rFonts w:ascii="Times New Roman" w:hAnsi="Times New Roman"/>
                <w:b/>
                <w:noProof/>
                <w:color w:val="000000" w:themeColor="text1"/>
                <w:sz w:val="28"/>
                <w:lang w:val="vi-VN"/>
              </w:rPr>
              <w:t>ồ</w:t>
            </w:r>
            <w:bookmarkEnd w:id="139"/>
          </w:p>
          <w:p w14:paraId="3E747515"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14BC7C93"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tc>
        <w:tc>
          <w:tcPr>
            <w:tcW w:w="6952" w:type="dxa"/>
          </w:tcPr>
          <w:p w14:paraId="5EBD54F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Cư trú năm 2020</w:t>
            </w:r>
          </w:p>
          <w:p w14:paraId="2071250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Việc thực hiện quyền tự do cư trú của công dân</w:t>
            </w:r>
          </w:p>
          <w:p w14:paraId="2FA658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dân thực hiện quyền tự do cư trú theo quy định của Luật này và quy định khác của pháp luật có liên quan.</w:t>
            </w:r>
          </w:p>
          <w:p w14:paraId="1B92BA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thực hiện quyền tự do cư trú của công dân chỉ bị hạn chế trong các trường hợp sau đây:</w:t>
            </w:r>
          </w:p>
          <w:p w14:paraId="67170F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Người bị cơ quan, người có thẩm quyền tiến hành tố tụng áp dụng biện pháp cấm đi khỏi nơi cư trú, biện pháp tạm giữ, tạm giam;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tù, cấm cư trú, quản chế hoặc cải tạo không giam giữ; người được tha tù trước thời hạn có điều kiện đang trong thời gian thử thách;</w:t>
            </w:r>
          </w:p>
          <w:p w14:paraId="7ABEF2B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Người đang chấp hành biện pháp giáo dục tại xã, phường, thị trấn, biện pháp đưa vào cơ sở giáo dục bắt buộc, đưa vào cơ sở cai nghiện bắt buộc, đưa vào trường giáo dưỡng; người phải chấp hành biện pháp đưa vào cơ sở giáo dục bắt buộc, đưa vào cơ sở cai nghiện bắt buộc, đưa vào trường giáo dưỡng nhưng đang được hoãn chấp hành hoặc tạm đình chỉ </w:t>
            </w:r>
            <w:r w:rsidRPr="00936B2E">
              <w:rPr>
                <w:rFonts w:ascii="Times New Roman" w:hAnsi="Times New Roman"/>
                <w:noProof/>
                <w:color w:val="000000" w:themeColor="text1"/>
                <w:sz w:val="28"/>
                <w:lang w:val="vi-VN"/>
              </w:rPr>
              <w:lastRenderedPageBreak/>
              <w:t>chấp hành; người bị quản lý trong thời gian làm thủ tục xem xét, quyết định áp dụng biện pháp đưa vào cơ sở giáo dục bắt buộc, đưa vào cơ sở cai nghiện bắt buộc, đưa vào trường giáo dưỡng;</w:t>
            </w:r>
          </w:p>
          <w:p w14:paraId="0A7354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bị cách ly do có nguy cơ lây lan dịch bệnh cho cộng đồng;</w:t>
            </w:r>
          </w:p>
          <w:p w14:paraId="0587B2D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Địa điểm, khu vực cách ly vì lý do phòng, chống dịch bệnh theo quyết định của cơ quan, người có thẩm quyền; địa bàn có tình trạng khẩn cấp theo quy định của pháp luật; địa điểm không được đăng ký thường trú mới, đăng ký tạm trú mới, tách hộ theo quy định của Luật này;</w:t>
            </w:r>
          </w:p>
          <w:p w14:paraId="41E5324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Các trường hợp khác theo quy định của luật.</w:t>
            </w:r>
          </w:p>
          <w:p w14:paraId="10C5D86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thực hiện quyền tự do cư trú của công dân chỉ bị hạn chế theo quy định của luật. Nội dung, thời gian hạn chế quyền tự do cư trú thực hiện theo bản án, quyết định có hiệu lực pháp luật của Tòa án, quyết định của cơ quan nhà nước khác có thẩm quyền hoặc theo quy định của luật có liên quan.</w:t>
            </w:r>
          </w:p>
          <w:p w14:paraId="110AE93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Các hành vi bị nghiêm cấm về cư trú</w:t>
            </w:r>
          </w:p>
          <w:p w14:paraId="6AA2A77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Cản trở công dân thực hiện quyền tự do cư trú.</w:t>
            </w:r>
          </w:p>
          <w:p w14:paraId="7D0080E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Lạm dụng việc sử dụng thông tin về nơi thường trú, nơi tạm trú làm điều kiện để hạn chế quyền, lợi ích hợp pháp của công dân.</w:t>
            </w:r>
          </w:p>
          <w:p w14:paraId="175E595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Đưa, môi giới, nhận hối lộ trong việc đăng ký, quản lý cư trú.</w:t>
            </w:r>
          </w:p>
          <w:p w14:paraId="199536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Không tiếp nhận, trì hoãn việc tiếp nhận hồ sơ, giấy tờ, tài </w:t>
            </w:r>
            <w:r w:rsidRPr="00936B2E">
              <w:rPr>
                <w:rFonts w:ascii="Times New Roman" w:hAnsi="Times New Roman"/>
                <w:noProof/>
                <w:color w:val="000000" w:themeColor="text1"/>
                <w:sz w:val="28"/>
                <w:lang w:val="vi-VN"/>
              </w:rPr>
              <w:lastRenderedPageBreak/>
              <w:t>liệu, thông tin đăng ký cư trú hoặc có hành vi nhũng nhiễu khác; không thực hiện, thực hiện không đúng thời hạn đăng ký cư trú cho công dân khi hồ sơ đủ điều kiện đăng ký cư trú; xóa đăng ký thường trú, đăng ký tạm trú trái với quy định của pháp luật.</w:t>
            </w:r>
          </w:p>
          <w:p w14:paraId="0C65BB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Thu, quản lý, sử dụng lệ phí đăng ký cư trú trái với quy định của pháp luật.</w:t>
            </w:r>
          </w:p>
          <w:p w14:paraId="35DEF44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Tự đặt ra thời hạn, thủ tục, giấy tờ, tài liệu, biểu mẫu trái với quy định của pháp luật hoặc làm sai lệch thông tin, sổ sách, hồ sơ về cư trú.</w:t>
            </w:r>
          </w:p>
          <w:p w14:paraId="454E4CB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Cố ý cấp hoặc từ chối cấp giấy tờ, tài liệu về cư trú trái với quy định của pháp luật.</w:t>
            </w:r>
          </w:p>
          <w:p w14:paraId="67E1EB2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Lợi dụng việc thực hiện quyền tự do cư trú để xâm phạm lợi ích của Nhà nước, quyền, lợi ích hợp pháp của tổ chức, cá nhân.</w:t>
            </w:r>
          </w:p>
          <w:p w14:paraId="610766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Làm giả giấy tờ, tài liệu, dữ liệu về cư trú; sử dụng giấy tờ, tài liệu, dữ liệu giả về cư trú; cung cấp thông tin, giấy tờ, tài liệu sai sự thật về cư trú; khai man điều kiện, giả mạo hồ sơ, giấy tờ, tài liệu để được đăng ký thường trú, đăng ký tạm trú; mua, bán, thuê, cho thuê, mượn, cho mượn, cầm cố, nhận cầm cố, hủy hoại giấy tờ, tài liệu về cư trú.</w:t>
            </w:r>
          </w:p>
          <w:p w14:paraId="73E898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10. Tổ chức, kích động, xúi giục, lôi kéo, dụ dỗ, giúp sức, cưỡng bức người khác vi phạm pháp luật về cư trú.</w:t>
            </w:r>
          </w:p>
          <w:p w14:paraId="3D29AF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 Giải quyết cho đăng ký thường trú, đăng ký tạm trú khi biết rõ người đăng ký thường trú, đăng ký tạm trú không sinh sống tại chỗ ở đó.</w:t>
            </w:r>
          </w:p>
          <w:p w14:paraId="033057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12. Đồng ý cho người khác đăng ký thường trú, đăng ký tạm trú vào chỗ ở của mình để vụ lợi hoặc trong thực tế người đăng ký thường trú, đăng ký tạm trú không sinh sống tại chỗ ở đó.</w:t>
            </w:r>
          </w:p>
          <w:p w14:paraId="7093499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13. Truy nhập, khai thác, hủy hoại, làm cản trở, gián đoạn hoạt động, thay đổi, xóa, phát tán, cung cấp trái phép thông tin trong Cơ sở dữ liệu về cư trú</w:t>
            </w:r>
          </w:p>
          <w:p w14:paraId="5D7C28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Quyền của công dân về cư trú</w:t>
            </w:r>
          </w:p>
          <w:p w14:paraId="7F21787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Lựa chọn, quyết định nơi cư trú của mình, đăng ký cư trú phù hợp với quy định của Luật này và quy định khác của pháp luật có liên quan.</w:t>
            </w:r>
          </w:p>
          <w:p w14:paraId="42175D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Được bảo đảm bí mật thông tin cá nhân, thông tin về hộ gia đình trong Cơ sở dữ liệu về cư trú, trừ trường hợp cung cấp theo quy định của pháp luật.</w:t>
            </w:r>
          </w:p>
          <w:p w14:paraId="155E49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Được khai thác thông tin về cư trú của mình trong Cơ sở dữ liệu quốc gia về dân cư; được cơ quan đăng ký cư trú trong cả nước không phụ thuộc vào nơi cư trú của mình xác nhận thông tin về cư trú khi có yêu cầu.</w:t>
            </w:r>
          </w:p>
          <w:p w14:paraId="5D2B697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Được cơ quan đăng ký cư trú cập nhật, điều chỉnh thông tin về cư trú của mình trong Cơ sở dữ liệu về cư trú khi có thay đổi hoặc khi có yêu cầu.</w:t>
            </w:r>
          </w:p>
          <w:p w14:paraId="657AEE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Được cung cấp thông tin, tài liệu liên quan đến việc thực hiện quyền tự do cư trú của mình khi có yêu cầu.</w:t>
            </w:r>
          </w:p>
          <w:p w14:paraId="381E60A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Được cơ quan nhà nước có thẩm quyền thực hiện biện pháp bảo vệ quyền tự do cư trú.</w:t>
            </w:r>
          </w:p>
          <w:p w14:paraId="006EC0D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7. Khiếu nại, tố cáo, khởi kiện đối với hành vi vi phạm pháp luật về cư trú theo quy định của pháp luật.</w:t>
            </w:r>
          </w:p>
          <w:p w14:paraId="33E78C6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Nghĩa vụ của công dân về cư trú</w:t>
            </w:r>
          </w:p>
          <w:p w14:paraId="5501548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Thực hiện việc đăng ký cư trú theo quy định của Luật này và quy định khác của pháp luật có liên quan.</w:t>
            </w:r>
          </w:p>
          <w:p w14:paraId="2F13DA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Cung cấp đầy đủ, chính xác, kịp thời thông tin, giấy tờ, tài liệu về cư trú của mình cho cơ quan, người có thẩm quyền và chịu trách nhiệm về thông tin, giấy tờ, tài liệu đã cung cấp.</w:t>
            </w:r>
          </w:p>
          <w:p w14:paraId="27B060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Nộp lệ phí đăng ký cư trú theo quy định của pháp luật về phí và lệ phí.</w:t>
            </w:r>
          </w:p>
          <w:p w14:paraId="346FBF4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Điều kiện đăng ký tạm trú</w:t>
            </w:r>
          </w:p>
          <w:p w14:paraId="3E0957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dân đến sinh sống tại chỗ ở hợp pháp ngoài phạm vi đơn vị hành chính cấp xã nơi đã đăng ký thường trú để lao động, học tập hoặc vì mục đích khác từ 30 ngày trở lên thì phải thực hiện đăng ký tạm trú.</w:t>
            </w:r>
          </w:p>
          <w:p w14:paraId="0777C4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Thời hạn tạm trú tối đa là 02 năm và có thể tiếp tục gia hạn nhiều lần.</w:t>
            </w:r>
          </w:p>
          <w:p w14:paraId="18C5CF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Công dân không được đăng ký tạm trú mới tại chỗ ở quy định tại Điều 23 của Luật này.</w:t>
            </w:r>
          </w:p>
          <w:p w14:paraId="77C2CC4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Hồ sơ, thủ tục đăng ký tạm trú, gia hạn tạm trú</w:t>
            </w:r>
          </w:p>
          <w:p w14:paraId="0724D9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Hồ sơ đăng ký tạm trú bao gồm:</w:t>
            </w:r>
          </w:p>
          <w:p w14:paraId="2BC464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Tờ khai thay đổi thông tin cư trú; đối với người đăng ký tạm trú là người chưa thành niên thì trong tờ khai phải ghi rõ </w:t>
            </w:r>
            <w:r w:rsidRPr="00936B2E">
              <w:rPr>
                <w:rFonts w:ascii="Times New Roman" w:hAnsi="Times New Roman"/>
                <w:noProof/>
                <w:color w:val="000000" w:themeColor="text1"/>
                <w:sz w:val="28"/>
                <w:lang w:val="vi-VN"/>
              </w:rPr>
              <w:lastRenderedPageBreak/>
              <w:t>ý kiến đồng ý của cha, mẹ hoặc người giám hộ, trừ trường hợp đã có ý kiến đồng ý bằng văn bản;</w:t>
            </w:r>
          </w:p>
          <w:p w14:paraId="28603D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Giấy tờ, tài liệu chứng minh chỗ ở hợp pháp.</w:t>
            </w:r>
          </w:p>
          <w:p w14:paraId="0F327E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Người đăng ký tạm trú nộp hồ sơ đăng ký tạm trú đến cơ quan đăng ký cư trú nơi mình dự kiến tạm trú.</w:t>
            </w:r>
          </w:p>
          <w:p w14:paraId="1F1FB9A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tiếp nhận hồ sơ đăng ký tạm trú, cơ quan đăng ký cư trú kiểm tra và cấp phiếu tiếp nhận hồ sơ cho người đăng ký; trường hợp hồ sơ chưa đầy đủ thì hướng dẫn người đăng ký bổ sung hồ sơ.</w:t>
            </w:r>
          </w:p>
          <w:p w14:paraId="1F22EB3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thời hạn 03 ngày làm việc kể từ ngày nhận được hồ sơ đầy đủ và hợp lệ, cơ quan đăng ký cư trú có trách nhiệm thẩm định, cập nhật thông tin về nơi tạm trú mới, thời hạn tạm trú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19A5FD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Trong thời hạn 15 ngày trước ngày kết thúc thời hạn tạm trú đã đăng ký, công dân phải làm thủ tục gia hạn tạm trú.</w:t>
            </w:r>
          </w:p>
          <w:p w14:paraId="0FEA1A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Hồ sơ, thủ tục gia hạn tạm trú thực hiện theo quy định tại khoản 1 và khoản 2 Điều này. Sau khi thẩm định hồ sơ, cơ quan đăng ký cư trú có trách nhiệm cập nhật thông tin về thời hạn tạm trú mới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22F8B96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29. Xóa đăng ký tạm trú</w:t>
            </w:r>
          </w:p>
          <w:p w14:paraId="3AEE84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Người thuộc một trong các trường hợp sau đây thì bị xóa đăng ký tạm trú:</w:t>
            </w:r>
          </w:p>
          <w:p w14:paraId="6B52B78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Chết; có quyết định của Tòa án tuyên bố mất tích hoặc đã chết;</w:t>
            </w:r>
          </w:p>
          <w:p w14:paraId="5F577A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Đã có quyết định hủy bỏ đăng ký tạm trú quy định tại Điều 35 của Luật này;</w:t>
            </w:r>
          </w:p>
          <w:p w14:paraId="3A0187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Vắng mặt liên tục tại nơi tạm trú từ 06 tháng trở lên mà không đăng ký tạm trú tại chỗ ở khác;</w:t>
            </w:r>
          </w:p>
          <w:p w14:paraId="67C4F2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Đã được cơ quan có thẩm quyền cho thôi quốc tịch Việt Nam, tước quốc tịch Việt Nam, hủy bỏ quyết định cho nhập quốc tịch Việt Nam;</w:t>
            </w:r>
          </w:p>
          <w:p w14:paraId="09966A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Đã được đăng ký thường trú tại chính nơi tạm trú;</w:t>
            </w:r>
          </w:p>
          <w:p w14:paraId="6A9068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Người đã đăng ký tạm trú tại chỗ ở do thuê, mượn, ở nhờ nhưng đã chấm dứt việc thuê, mượn, ở nhờ mà không đăng ký tạm trú tại chỗ ở khác;</w:t>
            </w:r>
          </w:p>
          <w:p w14:paraId="411439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Người đã đăng ký tạm trú tại chỗ ở hợp pháp nhưng sau đó quyền sở hữu chỗ ở đó đã chuyển cho người khác, trừ trường hợp được chủ sở hữu mới đồng ý cho tiếp tục sinh sống tại chỗ ở đó;</w:t>
            </w:r>
          </w:p>
          <w:p w14:paraId="3FE94C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Người đăng ký tạm trú tại chỗ ở đã bị phá dỡ, tịch thu theo quyết định của cơ quan nhà nước có thẩm quyền hoặc tại phương tiện đã bị xóa đăng ký phương tiện theo quy định của pháp luật.</w:t>
            </w:r>
          </w:p>
          <w:p w14:paraId="741749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Cơ quan đã đăng ký tạm trú có thẩm quyền xóa đăng ký tạm trú và phải ghi rõ lý do, thời điểm xóa đăng ký tạm trú </w:t>
            </w:r>
            <w:r w:rsidRPr="00936B2E">
              <w:rPr>
                <w:rFonts w:ascii="Times New Roman" w:hAnsi="Times New Roman"/>
                <w:noProof/>
                <w:color w:val="000000" w:themeColor="text1"/>
                <w:sz w:val="28"/>
                <w:lang w:val="vi-VN"/>
              </w:rPr>
              <w:lastRenderedPageBreak/>
              <w:t>trong Cơ sở dữ liệu về cư trú.</w:t>
            </w:r>
          </w:p>
          <w:p w14:paraId="3C5BE4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Chính phủ quy định chi tiết hồ sơ, thủ tục xóa đăng ký tạm trú.</w:t>
            </w:r>
          </w:p>
          <w:p w14:paraId="2C523C0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30. Thông báo lưu trú</w:t>
            </w:r>
          </w:p>
          <w:p w14:paraId="69D4F0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Khi có người đến lưu trú, thành viên hộ gia đình, người đại diện cơ sở chữa bệnh, cơ sở lưu trú du lịch và các cơ sở khác có chức năng lưu trú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14:paraId="292E191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thông báo lưu trú được thực hiện trực tiếp, bằng điện thoại, phương tiện điện tử hoặc phương tiện khác do Bộ trưởng Bộ Công an quy định.</w:t>
            </w:r>
          </w:p>
          <w:p w14:paraId="68845E0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Nội dung thông báo về lưu trú bao gồm họ và tên, số định danh cá nhân hoặc số Chứng minh nhân dân, số hộ chiếu của người lưu trú; lý do lưu trú; thời gian lưu trú; địa chỉ lưu trú.</w:t>
            </w:r>
          </w:p>
          <w:p w14:paraId="3917AC2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Việc thông báo lưu trú được thực hiện trước 23 giờ của ngày bắt đầu lưu trú; trường hợp người đến lưu trú sau 23 giờ thì việc thông báo lưu trú được thực hiện trước 08 giờ ngày hôm sau; trường hợp ông, bà, cha, mẹ, vợ, chồng, con, cháu, anh, chị, em ruột đến lưu trú nhiều lần thì chỉ cần thông báo lưu trú một lần.</w:t>
            </w:r>
          </w:p>
          <w:p w14:paraId="1C4F62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Việc thông báo lưu trú được ghi vào sổ tiếp nhận lưu trú.</w:t>
            </w:r>
          </w:p>
          <w:p w14:paraId="7D966BB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Nhập cảnh, xuất cảnh, quá cảnh, cư trú của người nước ngoài tại Việt Nam năm 2014, sửa đổi, bổ sung năm 2019, 2023</w:t>
            </w:r>
          </w:p>
          <w:p w14:paraId="0EAF62EA"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Nguyên tắc nhập cảnh, xuất cảnh, quá cảnh, cư trú</w:t>
            </w:r>
          </w:p>
          <w:p w14:paraId="7972623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thủ quy định của Luật này, các quy định khác của pháp luật Việt Nam có liên quan hoặc điều ước quốc tế mà Việt Nam là thành viên.</w:t>
            </w:r>
          </w:p>
          <w:p w14:paraId="342F464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Tôn trọng độc lập, chủ quyền, thống nhất và toàn vẹn lãnh thổ, bảo đảm an ninh quốc gia và trật tự, an toàn xã hội, bình đẳng trong quan hệ quốc tế.</w:t>
            </w:r>
          </w:p>
          <w:p w14:paraId="14A6F6C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Bảo đảm công khai, minh bạch, thuận lợi cho người nước ngoài; chặt chẽ, thống nhất trong quản lý hoạt động nhập cảnh, xuất cảnh, quá cảnh, cư trú của người nước ngoài tại Việt Nam.</w:t>
            </w:r>
          </w:p>
          <w:p w14:paraId="64559E2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nước ngoài có nhiều hộ chiếu chỉ được sử dụng một hộ chiếu để nhập cảnh, xuất cảnh, quá cảnh, cư trú tại Việt Nam.</w:t>
            </w:r>
          </w:p>
          <w:p w14:paraId="43A16662"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Các hành vi bị nghiêm cấm</w:t>
            </w:r>
          </w:p>
          <w:p w14:paraId="21E18F2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14:paraId="653C8A1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Đặt ra thủ tục, giấy tờ, các khoản thu trái với quy định của Luật này và các quy định khác của pháp luật có liên quan; sách nhiễu, gây phiền hà trong việc làm thủ tục nhập cảnh, </w:t>
            </w:r>
            <w:r w:rsidRPr="00936B2E">
              <w:rPr>
                <w:rFonts w:ascii="Times New Roman" w:hAnsi="Times New Roman"/>
                <w:noProof/>
                <w:color w:val="000000" w:themeColor="text1"/>
                <w:sz w:val="28"/>
                <w:lang w:val="vi-VN"/>
              </w:rPr>
              <w:lastRenderedPageBreak/>
              <w:t>xuất cảnh, quá cảnh, cư trú của người nước ngoài tại Việt Nam.</w:t>
            </w:r>
          </w:p>
          <w:p w14:paraId="5E89F7B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Nhập cảnh, xuất cảnh, quá cảnh, cư trú trái phép tại Việt Nam; làm giả, sử dụng giấy tờ giả để nhập cảnh, xuất cảnh, quá cảnh, cư trú tại Việt Nam.</w:t>
            </w:r>
          </w:p>
          <w:p w14:paraId="6DF1B24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Cung cấp thông tin, tài liệu sai sự thật để được nhập cảnh, xuất cảnh, quá cảnh, cư trú tại Việt Nam.</w:t>
            </w:r>
          </w:p>
          <w:p w14:paraId="6C5206FE"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Lợi dụng việc nhập cảnh, xuất cảnh, quá cảnh, cư trú tại Việt Nam để chống lại nhà nước Cộng hòa xã hội chủ nghĩa Việt Nam; xâm hại quyền và lợi ích hợp pháp của cơ quan, tổ chức, cá nhân.</w:t>
            </w:r>
          </w:p>
          <w:p w14:paraId="21E3220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Mua, bán, thuê, cho thuê, mượn, cho mượn, tẩy, xóa, sửa chữa nội dung giấy tờ có giá trị nhập cảnh, xuất cảnh, cư trú để người nước ngoài nhập cảnh, xuất cảnh, quá cảnh, cư trú tại Việt Nam.</w:t>
            </w:r>
          </w:p>
          <w:p w14:paraId="219C5137"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 Các trường hợp chưa cho nhập cảnh</w:t>
            </w:r>
          </w:p>
          <w:p w14:paraId="04E45E1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Không đủ điều kiện quy định tại khoản 1 Điều 20 của Luật này.</w:t>
            </w:r>
          </w:p>
          <w:p w14:paraId="47FA20D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Trẻ em dưới 14 tuổi không có cha, mẹ, người giám hộ hoặc người được ủy quyền đi cùng.</w:t>
            </w:r>
          </w:p>
          <w:p w14:paraId="61CA064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Giả mạo giấy tờ, khai sai sự thật để được cấp giấy tờ có giá trị nhập cảnh, xuất cảnh, cư trú.</w:t>
            </w:r>
          </w:p>
          <w:p w14:paraId="1E5FEAE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bị mắc bệnh tâm thần hoặc mắc bệnh truyền nhiễm gây nguy hiểm cho sức khỏe cộng đồng.</w:t>
            </w:r>
          </w:p>
          <w:p w14:paraId="60C24A5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5. Bị trục xuất khỏi Việt Nam chưa quá 03 năm kể từ ngày quyết định trục xuất có hiệu lực.</w:t>
            </w:r>
          </w:p>
          <w:p w14:paraId="18AC04C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Bị buộc xuất cảnh khỏi Việt Nam chưa quá 06 tháng kể từ ngày quyết định buộc xuất cảnh có hiệu lực.</w:t>
            </w:r>
          </w:p>
          <w:p w14:paraId="1A4090E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Vì lý do phòng, chống dịch bệnh.</w:t>
            </w:r>
          </w:p>
          <w:p w14:paraId="3A03A76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Vì lý do thiên tai.</w:t>
            </w:r>
          </w:p>
          <w:p w14:paraId="4228CF5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Vì lý do quốc phòng, an ninh, trật tự, an toàn xã hội.</w:t>
            </w:r>
          </w:p>
          <w:p w14:paraId="30CFB7B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Xuất cảnh, nhập cảnh của công dân Việt Nam năm 2019, sửa đổi năm 2023</w:t>
            </w:r>
          </w:p>
          <w:p w14:paraId="2BC715E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Điều 3. Nguyên tắc xuất cảnh, nhập cảnh</w:t>
            </w:r>
          </w:p>
          <w:p w14:paraId="0F9F605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thủ Hiến pháp, pháp luật Việt Nam và điều ước quốc tế có liên quan mà nước Cộng hòa xã hội chủ nghĩa Việt Nam là thành viên.</w:t>
            </w:r>
          </w:p>
          <w:p w14:paraId="70407A6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Bảo đảm công khai, minh bạch, thuận lợi cho công dân Việt Nam; chặt chẽ, thống nhất trong quản lý xuất cảnh, nhập cảnh của công dân Việt Nam.</w:t>
            </w:r>
          </w:p>
          <w:p w14:paraId="74A5424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Bảo đảm an ninh quốc gia, trật tự, an toàn xã hội; bảo vệ quyền và lợi ích hợp pháp của công dân Việt Nam trong hoạt động xuất cảnh, nhập cảnh.</w:t>
            </w:r>
          </w:p>
          <w:p w14:paraId="02EC446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Mọi hành vi vi phạm pháp luật về xuất cảnh, nhập cảnh của cơ quan, tổ chức, cá nhân phải được phát hiện, xử lý kịp thời, nghiêm minh theo quy định của pháp luật.</w:t>
            </w:r>
          </w:p>
          <w:p w14:paraId="3D082C0F"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Điều 4. Các hành vi bị nghiêm cấm</w:t>
            </w:r>
          </w:p>
          <w:p w14:paraId="7D8F07B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Cố ý cung cấp thông tin sai sự thật để được cấp, gia hạn, khôi phục hoặc về báo mất giấy tờ xuất nhập cảnh.</w:t>
            </w:r>
          </w:p>
          <w:p w14:paraId="732857F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Làm giả, sử dụng giấy tờ xuất nhập cảnh giả để xuất cảnh, nhập cảnh hoặc đi lại, cư trú ở nước ngoài.</w:t>
            </w:r>
          </w:p>
          <w:p w14:paraId="6DC3800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Tặng, cho, mua, bán, mượn, cho mượn, thuê, cho thuê, cầm cố, nhận cầm cố giấy tờ xuất nhập cảnh; hủy hoại, tẩy xóa, sửa chữa giấy tờ xuất nhập cảnh.</w:t>
            </w:r>
          </w:p>
          <w:p w14:paraId="0014BDD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Sử dụng giấy tờ xuất nhập cảnh trái quy định của pháp luật, làm ảnh hưởng xấu đến uy tín hoặc gây thiệt hại đến lợi ích của Nhà nước.</w:t>
            </w:r>
          </w:p>
          <w:p w14:paraId="36C43E8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Lợi dụng xuất cảnh, nhập cảnh để xâm phạm an ninh quốc gia, trật tự, an toàn xã hội của Việt Nam, quyền và lợi ích hợp pháp của cơ quan, tổ chức hoặc tính mạng, sức khỏe, quyền và lợi ích hợp pháp của cá nhân.</w:t>
            </w:r>
          </w:p>
          <w:p w14:paraId="219F447E"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Xuất cảnh, nhập cảnh trái phép; tổ chức, môi giới, giúp đỡ, chứa chấp, che giấu, tạo điều kiện cho người khác xuất cảnh, nhập cảnh trái phép; qua lại biên giới quốc gia mà không làm thủ tục theo quy định.</w:t>
            </w:r>
          </w:p>
          <w:p w14:paraId="7613648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Cản trở, chống người thi hành công vụ trong việc cấp giấy tờ xuất nhập cảnh hoặc kiểm soát xuất nhập cảnh.</w:t>
            </w:r>
          </w:p>
          <w:p w14:paraId="61043ED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Nhũng nhiễu, gây phiền hà, tự đặt thêm các loại giấy tờ, phí, lệ phí, kéo dài thời hạn khi giải quyết các thủ tục xuất cảnh, nhập cảnh; cản trở công dân thực hiện quyền và nghĩa vụ theo quy định của Luật này.</w:t>
            </w:r>
          </w:p>
          <w:p w14:paraId="7AEBE07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9. Cấp giấy tờ xuất nhập cảnh không đúng thẩm quyền, không đúng đối tượng; không ngăn chặn theo thẩm quyền </w:t>
            </w:r>
            <w:r w:rsidRPr="00936B2E">
              <w:rPr>
                <w:rFonts w:ascii="Times New Roman" w:hAnsi="Times New Roman"/>
                <w:noProof/>
                <w:color w:val="000000" w:themeColor="text1"/>
                <w:sz w:val="28"/>
                <w:lang w:val="vi-VN"/>
              </w:rPr>
              <w:lastRenderedPageBreak/>
              <w:t>hành vi vi phạm pháp luật về xuất cảnh, nhập cảnh của công dân Việt Nam.</w:t>
            </w:r>
          </w:p>
          <w:p w14:paraId="460F736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10. Hủy hoại, làm sai lệch, làm lộ thông tin trong Cơ sở dữ liệu quốc gia về xuất cảnh, nhập cảnh của công dân Việt Nam; khai thác thông tin trong Cơ sở dữ liệu quốc gia về xuất cảnh, nhập cảnh của công dân Việt Nam trái quy định của pháp luật.</w:t>
            </w:r>
          </w:p>
          <w:p w14:paraId="59CAEA3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 Thu giữ, không cấp giấy tờ xuất nhập cảnh, tạm hoãn xuất cảnh, giải quyết xuất cảnh trái quy định của pháp luật.</w:t>
            </w:r>
          </w:p>
          <w:p w14:paraId="5887475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 Trường hợp chưa cấp giấy tờ xuất nhập cảnh</w:t>
            </w:r>
          </w:p>
          <w:p w14:paraId="58C8EA3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chưa chấp hành quyết định xử phạt vi phạm hành chính về hành vi vi phạm quy định tại khoản 1, 2, 3, 4, 5, 6 hoặc 7 Điều 4 của Luật này.</w:t>
            </w:r>
          </w:p>
          <w:p w14:paraId="2ECEF5E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Người bị tạm hoãn xuất cảnh, trừ trường hợp quy định tại khoản 12 Điều 37 của Luật này.</w:t>
            </w:r>
          </w:p>
          <w:p w14:paraId="1E03D3FE" w14:textId="54BBC321"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vì lý do quốc phòng, an ninh theo quyết định của Bộ trưởng Bộ Quốc phòng, Bộ trưởng Bộ Công an.</w:t>
            </w:r>
          </w:p>
        </w:tc>
        <w:tc>
          <w:tcPr>
            <w:tcW w:w="1701" w:type="dxa"/>
          </w:tcPr>
          <w:p w14:paraId="13E880C8" w14:textId="0E8F90D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9A1336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7FE83BBE" w14:textId="77777777" w:rsidTr="000204E6">
        <w:tc>
          <w:tcPr>
            <w:tcW w:w="3964" w:type="dxa"/>
          </w:tcPr>
          <w:p w14:paraId="13016CF7" w14:textId="74E979C9"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40" w:name="_Toc458437476"/>
            <w:bookmarkStart w:id="141" w:name="_Toc461525381"/>
            <w:r w:rsidRPr="00936B2E">
              <w:rPr>
                <w:rFonts w:ascii="Times New Roman" w:hAnsi="Times New Roman"/>
                <w:b/>
                <w:noProof/>
                <w:color w:val="000000" w:themeColor="text1"/>
                <w:sz w:val="28"/>
                <w:lang w:val="vi-VN"/>
              </w:rPr>
              <w:lastRenderedPageBreak/>
              <w:t>Điều 50. Gia nhập tổ chức tôn giáo nước ngoài</w:t>
            </w:r>
            <w:bookmarkEnd w:id="140"/>
            <w:bookmarkEnd w:id="141"/>
          </w:p>
          <w:p w14:paraId="38BE0BEF"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Trước khi gia nhập tổ chức tôn giáo nước ngoài, tổ chức tôn giáo có trách nhiệm gửi hồ sơ đề nghị đến cơ quan quản lý nhà nước về tín ngưỡng, tôn giáo ở trung ương.</w:t>
            </w:r>
          </w:p>
          <w:p w14:paraId="6DDC9F3F"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lastRenderedPageBreak/>
              <w:t xml:space="preserve">2. Cơ quan quản lý nhà nước về tín ngưỡng, tôn giáo ở trung ương có trách nhiệm trả lời bằng văn bản </w:t>
            </w:r>
            <w:r w:rsidRPr="00936B2E">
              <w:rPr>
                <w:rFonts w:ascii="Times New Roman" w:hAnsi="Times New Roman"/>
                <w:b/>
                <w:i/>
                <w:noProof/>
                <w:color w:val="000000" w:themeColor="text1"/>
                <w:sz w:val="28"/>
                <w:lang w:val="vi-VN"/>
              </w:rPr>
              <w:t>về việc tổ chức tôn giáo đề nghị được gia nhập tổ chức tôn giáo ở nước ngoài.</w:t>
            </w:r>
          </w:p>
          <w:p w14:paraId="43D6226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Khi chấm dứt tham gia tổ chức tôn giáo nước ngoài, tổ chức tôn giáo có trách nhiệm thông báo bằng văn bản đến cơ quan quản lý nhà nước về tín ngưỡng, tôn giáo ở trung ương.</w:t>
            </w:r>
          </w:p>
          <w:p w14:paraId="08F2C6A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4BAAF9B" w14:textId="6A374CD6" w:rsidR="00BD19C0" w:rsidRPr="00936B2E" w:rsidRDefault="00331806" w:rsidP="00DD0829">
            <w:pPr>
              <w:spacing w:before="120" w:after="120"/>
              <w:ind w:firstLine="317"/>
              <w:jc w:val="both"/>
              <w:outlineLvl w:val="0"/>
              <w:rPr>
                <w:rFonts w:ascii="Times New Roman" w:hAnsi="Times New Roman"/>
                <w:b/>
                <w:noProof/>
                <w:color w:val="000000" w:themeColor="text1"/>
                <w:sz w:val="28"/>
              </w:rPr>
            </w:pPr>
            <w:r w:rsidRPr="00936B2E">
              <w:rPr>
                <w:rFonts w:ascii="Times New Roman" w:hAnsi="Times New Roman"/>
                <w:b/>
                <w:noProof/>
                <w:color w:val="000000" w:themeColor="text1"/>
                <w:sz w:val="28"/>
              </w:rPr>
              <w:lastRenderedPageBreak/>
              <w:t>x</w:t>
            </w:r>
          </w:p>
        </w:tc>
        <w:tc>
          <w:tcPr>
            <w:tcW w:w="1701" w:type="dxa"/>
          </w:tcPr>
          <w:p w14:paraId="68EFB216" w14:textId="07178D72" w:rsidR="00BD19C0" w:rsidRPr="00936B2E" w:rsidRDefault="00936B2E" w:rsidP="00936B2E">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4E8FDB9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3BAAA574" w14:textId="77777777" w:rsidTr="000204E6">
        <w:tc>
          <w:tcPr>
            <w:tcW w:w="3964" w:type="dxa"/>
          </w:tcPr>
          <w:p w14:paraId="0B48ECF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Mục 3</w:t>
            </w:r>
          </w:p>
          <w:p w14:paraId="07B6E2C0" w14:textId="77777777" w:rsidR="00BD19C0" w:rsidRPr="00936B2E" w:rsidRDefault="00BD19C0" w:rsidP="00DD0829">
            <w:pPr>
              <w:spacing w:after="160"/>
              <w:ind w:firstLine="317"/>
              <w:jc w:val="center"/>
              <w:outlineLvl w:val="1"/>
              <w:rPr>
                <w:rFonts w:ascii="Times New Roman" w:hAnsi="Times New Roman"/>
                <w:b/>
                <w:noProof/>
                <w:color w:val="000000" w:themeColor="text1"/>
                <w:sz w:val="28"/>
                <w:lang w:val="vi-VN" w:eastAsia="x-none"/>
              </w:rPr>
            </w:pPr>
            <w:bookmarkStart w:id="142" w:name="_Toc458437478"/>
            <w:bookmarkStart w:id="143" w:name="_Toc461525383"/>
            <w:r w:rsidRPr="00936B2E">
              <w:rPr>
                <w:rFonts w:ascii="Times New Roman" w:hAnsi="Times New Roman"/>
                <w:b/>
                <w:noProof/>
                <w:color w:val="000000" w:themeColor="text1"/>
                <w:sz w:val="28"/>
                <w:lang w:val="vi-VN" w:eastAsia="x-none"/>
              </w:rPr>
              <w:t>HOẠT ĐỘNG TRONG LĨNH VỰC XUẤT BẢN,</w:t>
            </w:r>
            <w:bookmarkEnd w:id="142"/>
            <w:bookmarkEnd w:id="143"/>
            <w:r w:rsidRPr="00936B2E">
              <w:rPr>
                <w:rFonts w:ascii="Times New Roman" w:hAnsi="Times New Roman"/>
                <w:b/>
                <w:noProof/>
                <w:color w:val="000000" w:themeColor="text1"/>
                <w:sz w:val="28"/>
                <w:lang w:val="vi-VN" w:eastAsia="x-none"/>
              </w:rPr>
              <w:t xml:space="preserve"> </w:t>
            </w:r>
          </w:p>
          <w:p w14:paraId="0E258345" w14:textId="77777777" w:rsidR="00BD19C0" w:rsidRPr="00936B2E" w:rsidRDefault="00BD19C0" w:rsidP="00DD0829">
            <w:pPr>
              <w:spacing w:after="160"/>
              <w:ind w:firstLine="317"/>
              <w:jc w:val="center"/>
              <w:outlineLvl w:val="1"/>
              <w:rPr>
                <w:rFonts w:ascii="Times New Roman" w:eastAsia="Calibri" w:hAnsi="Times New Roman"/>
                <w:b/>
                <w:noProof/>
                <w:color w:val="000000" w:themeColor="text1"/>
                <w:sz w:val="28"/>
                <w:lang w:val="vi-VN"/>
              </w:rPr>
            </w:pPr>
            <w:bookmarkStart w:id="144" w:name="_Toc458437479"/>
            <w:bookmarkStart w:id="145" w:name="_Toc461525384"/>
            <w:r w:rsidRPr="00936B2E">
              <w:rPr>
                <w:rFonts w:ascii="Times New Roman" w:hAnsi="Times New Roman"/>
                <w:b/>
                <w:noProof/>
                <w:color w:val="000000" w:themeColor="text1"/>
                <w:sz w:val="28"/>
                <w:lang w:val="vi-VN" w:eastAsia="x-none"/>
              </w:rPr>
              <w:t>GIÁO DỤC, Y TẾ, BẢO TRỢ XÃ HỘI, TỪ THIỆN, NHÂN ĐẠO</w:t>
            </w:r>
            <w:bookmarkEnd w:id="144"/>
            <w:bookmarkEnd w:id="145"/>
          </w:p>
        </w:tc>
        <w:tc>
          <w:tcPr>
            <w:tcW w:w="6952" w:type="dxa"/>
          </w:tcPr>
          <w:p w14:paraId="5029A54A"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1701" w:type="dxa"/>
          </w:tcPr>
          <w:p w14:paraId="68B6DCB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2126" w:type="dxa"/>
          </w:tcPr>
          <w:p w14:paraId="4A3DB08B"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r>
      <w:tr w:rsidR="0051631C" w:rsidRPr="00936B2E" w14:paraId="1783AD65" w14:textId="77777777" w:rsidTr="000204E6">
        <w:tc>
          <w:tcPr>
            <w:tcW w:w="3964" w:type="dxa"/>
          </w:tcPr>
          <w:p w14:paraId="1C9A2EA1" w14:textId="2946B2B5"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bookmarkStart w:id="146" w:name="_Toc458437480"/>
            <w:bookmarkStart w:id="147" w:name="_Toc461525385"/>
            <w:r w:rsidRPr="00936B2E">
              <w:rPr>
                <w:rFonts w:ascii="Times New Roman" w:hAnsi="Times New Roman"/>
                <w:b/>
                <w:noProof/>
                <w:color w:val="000000" w:themeColor="text1"/>
                <w:spacing w:val="-10"/>
                <w:sz w:val="28"/>
                <w:lang w:val="vi-VN"/>
              </w:rPr>
              <w:t>Điều 51. Hoạt động xuất bản, sản xuất, xuất khẩu, nhập khẩu văn hóa phẩm</w:t>
            </w:r>
            <w:bookmarkEnd w:id="146"/>
            <w:bookmarkEnd w:id="147"/>
            <w:r w:rsidRPr="00936B2E">
              <w:rPr>
                <w:rFonts w:ascii="Times New Roman" w:hAnsi="Times New Roman"/>
                <w:b/>
                <w:noProof/>
                <w:color w:val="000000" w:themeColor="text1"/>
                <w:spacing w:val="-10"/>
                <w:sz w:val="28"/>
                <w:lang w:val="vi-VN"/>
              </w:rPr>
              <w:t xml:space="preserve"> </w:t>
            </w:r>
          </w:p>
          <w:p w14:paraId="61FBA802"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Tổ chức tôn giáo, tổ chức tôn giáo trực thuộc</w:t>
            </w:r>
            <w:r w:rsidRPr="00936B2E">
              <w:rPr>
                <w:rFonts w:ascii="Times New Roman" w:hAnsi="Times New Roman"/>
                <w:noProof/>
                <w:color w:val="000000" w:themeColor="text1"/>
                <w:sz w:val="28"/>
                <w:lang w:val="vi-VN"/>
              </w:rPr>
              <w:t xml:space="preserve"> được thực hiện hoạt động xuất bản kinh sách và </w:t>
            </w:r>
            <w:r w:rsidRPr="00936B2E">
              <w:rPr>
                <w:rFonts w:ascii="Times New Roman" w:hAnsi="Times New Roman"/>
                <w:noProof/>
                <w:color w:val="000000" w:themeColor="text1"/>
                <w:sz w:val="28"/>
                <w:lang w:val="vi-VN"/>
              </w:rPr>
              <w:lastRenderedPageBreak/>
              <w:t xml:space="preserve">xuất bản phẩm khác về tín ngưỡng, tôn giáo; sản xuất, xuất khẩu, nhập khẩu văn hóa phẩm tín ngưỡng, tôn giáo, đồ dùng tôn giáo theo quy định của pháp luật về xuất bản và quy định khác của pháp luật. </w:t>
            </w:r>
          </w:p>
        </w:tc>
        <w:tc>
          <w:tcPr>
            <w:tcW w:w="6952" w:type="dxa"/>
          </w:tcPr>
          <w:p w14:paraId="10FF8BA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Xuất bản năm 2012</w:t>
            </w:r>
          </w:p>
          <w:p w14:paraId="369DFCA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Đối tượng thành lập nhà xuất bản và loại hình tổ chức nhà xuất bản</w:t>
            </w:r>
          </w:p>
          <w:p w14:paraId="65F1A0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sau đây được thành lập nhà xuất bản (sau đây gọi chung là cơ quan chủ quản nhà xuất bản):</w:t>
            </w:r>
          </w:p>
          <w:p w14:paraId="01AEE8A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Cơ quan nhà nước, tổ chức chính trị, tổ chức chính trị - xã hội ở trung ương và cấp tỉnh;</w:t>
            </w:r>
          </w:p>
          <w:p w14:paraId="2E20A2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Đơn vị sự nghiệp công lập ở trung ương, tổ chức chính trị - xã hội - nghề nghiệp ở trung ương trực tiếp sáng tạo ra tác phẩm và tài liệu khoa học, học thuật.</w:t>
            </w:r>
          </w:p>
          <w:p w14:paraId="3500C29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 Liên kết trong hoạt động xuất bản</w:t>
            </w:r>
          </w:p>
          <w:p w14:paraId="7936FE2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Nhà xuất bản được liên kết với tổ chức, cá nhân (gọi chung là đối tác liên kết) sau đây để xuất bản đối với từng xuất bản phẩm:</w:t>
            </w:r>
          </w:p>
          <w:p w14:paraId="4DC178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khác có tư cách pháp nhân.</w:t>
            </w:r>
          </w:p>
          <w:p w14:paraId="122A995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liên kết của nhà xuất bản với đối tác liên kết bao gồm:</w:t>
            </w:r>
          </w:p>
          <w:p w14:paraId="0748F1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Khai thác bản thảo;</w:t>
            </w:r>
          </w:p>
          <w:p w14:paraId="145FC8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Biên tập sơ bộ bản thảo;</w:t>
            </w:r>
          </w:p>
          <w:p w14:paraId="39927F8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In xuất bản phẩm;</w:t>
            </w:r>
          </w:p>
          <w:p w14:paraId="4432C8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Phát hành xuất bản phẩm.</w:t>
            </w:r>
          </w:p>
          <w:p w14:paraId="6B38AB7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Đối với tác phẩm, tài liệu có nội dung về lý luận chính trị; lịch sử, tôn giáo, chủ quyền quốc gia, hồi ký thì nhà xuất bản không được liên kết biên tập sơ bộ bản thảo.</w:t>
            </w:r>
          </w:p>
          <w:p w14:paraId="7816F63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41. Cấp giấy phép nhập khẩu xuất bản phẩm không kinh doanh</w:t>
            </w:r>
          </w:p>
          <w:p w14:paraId="23F114F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Việc nhập khẩu xuất bản phẩm không kinh doanh của cơ quan, tổ chức, cá nhân Việt Nam, tổ chức nước ngoài hoạt động trên lãnh thổ Việt Nam, cá nhân nước ngoài cư trú tại </w:t>
            </w:r>
            <w:r w:rsidRPr="00936B2E">
              <w:rPr>
                <w:rFonts w:ascii="Times New Roman" w:hAnsi="Times New Roman"/>
                <w:noProof/>
                <w:color w:val="000000" w:themeColor="text1"/>
                <w:sz w:val="28"/>
                <w:lang w:val="vi-VN"/>
              </w:rPr>
              <w:lastRenderedPageBreak/>
              <w:t>Việt Nam phải được cơ quan quản lý nhà nước về hoạt động xuất bản cấp giấy phép nhập khẩu, trừ trường hợp quy định tại Điều 42 của Luật này và phải nộp lệ phí theo quy định của pháp luật.</w:t>
            </w:r>
          </w:p>
          <w:p w14:paraId="72BE38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nhập khẩu xuất bản phẩm không kinh doanh, cơ quan, tổ chức, cá nhân phải lập hồ sơ đề nghị cấp giấy phép nhập khẩu theo mẫu quy định và thực hiện như sau:</w:t>
            </w:r>
          </w:p>
          <w:p w14:paraId="068488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tổ chức ở trung ương, tổ chức nước ngoài có trụ sở tại thành phố Hà Nội gửi hồ sơ đến Bộ Thông tin và Truyền thông hoặc Ủy ban nhân dân thành phố Hà Nội;</w:t>
            </w:r>
          </w:p>
          <w:p w14:paraId="257171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Cơ quan, tổ chức khác và cá nhân Việt Nam, cá nhân nước ngoài gửi hồ sơ đến Ủy ban nhân dân cấp tỉnh nơi đặt trụ sở hoặc nơi có cửa khẩu mà xuất bản phẩm được nhập khẩu.</w:t>
            </w:r>
          </w:p>
          <w:p w14:paraId="0C18F0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Hồ sơ đề nghị cấp giấy phép nhập khẩu xuất bản phẩm không kinh doanh bao gồm:</w:t>
            </w:r>
          </w:p>
          <w:p w14:paraId="33DC08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Đơn đề nghị cấp giấy phép theo mẫu quy định;</w:t>
            </w:r>
          </w:p>
          <w:p w14:paraId="1B4C55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Danh mục xuất bản phẩm nhập khẩu theo mẫu quy định.</w:t>
            </w:r>
          </w:p>
          <w:p w14:paraId="5A6ACD3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Trong thời hạn 15 ngày, kể từ ngày nhận đủ hồ sơ, cơ quan quản lý nhà nước có thẩm quyền phải cấp giấy phép; trường hợp không cấp giấy phép phải có văn bản trả lời nêu rõ lý do.</w:t>
            </w:r>
          </w:p>
          <w:p w14:paraId="4E4EDAD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xuất bản </w:t>
            </w:r>
            <w:r w:rsidRPr="00936B2E">
              <w:rPr>
                <w:rFonts w:ascii="Times New Roman" w:hAnsi="Times New Roman"/>
                <w:noProof/>
                <w:color w:val="000000" w:themeColor="text1"/>
                <w:sz w:val="28"/>
                <w:lang w:val="vi-VN"/>
              </w:rPr>
              <w:lastRenderedPageBreak/>
              <w:t>phẩm để tổ chức thẩm định nội dung làm cơ sở cho việc quyết định cấp giấy phép nhập khẩu.</w:t>
            </w:r>
          </w:p>
          <w:p w14:paraId="422D74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Việc thẩm định nội dung xuất bản phẩm có dấu hiệu vi phạm pháp luật Việt Nam để quyết định việc cấp giấy phép nhập khẩu không kinh doanh thực hiện như sau:</w:t>
            </w:r>
          </w:p>
          <w:p w14:paraId="64CB935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cấp giấy phép nhập khẩu thành lập hội đồng thẩm định đối với từng xuất bản phẩm trong thời hạn 15 ngày, kể từ ngày nhận được xuất bản phẩm nhập khẩu để thẩm định. Thành phần gồm các chuyên gia có đủ trình độ để thẩm định;</w:t>
            </w:r>
          </w:p>
          <w:p w14:paraId="70E0232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Thời gian thẩm định đối với từng xuất bản phẩm không quá 09 ngày làm việc, kể từ ngày hội đồng thẩm định được thành lập;</w:t>
            </w:r>
          </w:p>
          <w:p w14:paraId="61B28C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Kết quả thẩm định phải được lập thành văn bản, trong đó, xác định, rõ nội dung xuất bản phẩm có hoặc không vi phạm quy định của Luật này và quy định khác của pháp luật có liên quan.</w:t>
            </w:r>
          </w:p>
          <w:p w14:paraId="19D26B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14:paraId="387F555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42. Các trường hợp nhập khẩu xuất bản phẩm không kinh doanh không phải đề nghị cấp giấy phép</w:t>
            </w:r>
          </w:p>
          <w:p w14:paraId="07F8F2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14:paraId="747045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Tài liệu phục vụ hội thảo, hội nghị quốc tế tại Việt Nam đã được cơ quan có thẩm quyền của Việt Nam cho phép tổ chức;</w:t>
            </w:r>
          </w:p>
          <w:p w14:paraId="12394B2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Xuất bản phẩm là tài sản của cơ quan  tổ chức, gia đình, cá nhân để sử dụng riêng;</w:t>
            </w:r>
          </w:p>
          <w:p w14:paraId="3B0608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Xuất bản phẩm thuộc tiêu chuẩn hành lý mang theo người của người nhập cảnh để sử dụng cho nhu cầu cá nhân;</w:t>
            </w:r>
          </w:p>
          <w:p w14:paraId="7191C83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Xuất bản phẩm tặng cho cơ quan, tổ chức, cá nhân gửi qua bưu điện, dịch vụ chuyển phát có giá trị không lớn hơn tiêu chuẩn miễn thuế theo quy định của pháp luật.</w:t>
            </w:r>
          </w:p>
          <w:p w14:paraId="00BB98F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tại Việt Nam và Điều ước quốc tế mà Việt Nam là thành viên.</w:t>
            </w:r>
          </w:p>
          <w:p w14:paraId="37E7F6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14:paraId="58DEC9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14:paraId="75EF6BA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Xuất bản phẩm quy định tại khoản 1 Điều này không được </w:t>
            </w:r>
            <w:r w:rsidRPr="00936B2E">
              <w:rPr>
                <w:rFonts w:ascii="Times New Roman" w:hAnsi="Times New Roman"/>
                <w:noProof/>
                <w:color w:val="000000" w:themeColor="text1"/>
                <w:sz w:val="28"/>
                <w:lang w:val="vi-VN"/>
              </w:rPr>
              <w:lastRenderedPageBreak/>
              <w:t>kinh doanh dưới mọi hình thức.</w:t>
            </w:r>
          </w:p>
          <w:p w14:paraId="7D028E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cá nhân phải chịu trách nhiệm trước pháp luật về xuất bản phẩm do mình nhập khẩu.</w:t>
            </w:r>
          </w:p>
          <w:p w14:paraId="663149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Xuất bản phẩm có nội dung vi phạm khoản 1 Điều 10 của Luật này không được đưa vào Việt Nam dưới mọi hình thức.</w:t>
            </w:r>
          </w:p>
          <w:p w14:paraId="0BF0B54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43. Xuất khẩu xuất bản phẩm</w:t>
            </w:r>
          </w:p>
          <w:p w14:paraId="0E69468C" w14:textId="2C660429"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Xuất bản phẩm đã được xuất bản và lưu hành hợp pháp tại Việt Nam được phép xuất khẩu ra nước ngoài.</w:t>
            </w:r>
          </w:p>
        </w:tc>
        <w:tc>
          <w:tcPr>
            <w:tcW w:w="1701" w:type="dxa"/>
          </w:tcPr>
          <w:p w14:paraId="77C418F6" w14:textId="157A3F73"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8FE86B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3551F633" w14:textId="77777777" w:rsidTr="000204E6">
        <w:tc>
          <w:tcPr>
            <w:tcW w:w="3964" w:type="dxa"/>
          </w:tcPr>
          <w:p w14:paraId="319FC007" w14:textId="77777777" w:rsidR="00BD19C0" w:rsidRPr="00936B2E" w:rsidRDefault="00BD19C0" w:rsidP="00DD0829">
            <w:pPr>
              <w:spacing w:before="120" w:after="120"/>
              <w:ind w:firstLine="317"/>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lastRenderedPageBreak/>
              <w:t xml:space="preserve">Điều 52. Hoạt động giáo dục, y tế, bảo trợ xã hội, từ thiện, nhân đạo  </w:t>
            </w:r>
          </w:p>
          <w:p w14:paraId="5896993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1. Tổ chức tôn giáo, tổ chức tôn giáo trực thuộc</w:t>
            </w:r>
            <w:r w:rsidRPr="00936B2E">
              <w:rPr>
                <w:rFonts w:ascii="Times New Roman" w:hAnsi="Times New Roman"/>
                <w:noProof/>
                <w:color w:val="000000" w:themeColor="text1"/>
                <w:sz w:val="28"/>
                <w:lang w:val="vi-VN"/>
              </w:rPr>
              <w:t xml:space="preserve"> được </w:t>
            </w:r>
            <w:r w:rsidRPr="00936B2E">
              <w:rPr>
                <w:rFonts w:ascii="Times New Roman" w:hAnsi="Times New Roman"/>
                <w:b/>
                <w:i/>
                <w:noProof/>
                <w:color w:val="000000" w:themeColor="text1"/>
                <w:sz w:val="28"/>
                <w:lang w:val="vi-VN"/>
              </w:rPr>
              <w:t>thực hiện</w:t>
            </w:r>
            <w:r w:rsidRPr="00936B2E">
              <w:rPr>
                <w:rFonts w:ascii="Times New Roman" w:hAnsi="Times New Roman"/>
                <w:noProof/>
                <w:color w:val="000000" w:themeColor="text1"/>
                <w:sz w:val="28"/>
                <w:lang w:val="vi-VN"/>
              </w:rPr>
              <w:t xml:space="preserve"> các hoạt động giáo dục, đào tạo, y tế, bảo trợ xã hội, từ thiện, nhân đạo theo quy định của pháp luật có liên quan.</w:t>
            </w:r>
          </w:p>
          <w:p w14:paraId="247FE609" w14:textId="7C69CDF1"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iCs/>
                <w:noProof/>
                <w:color w:val="000000" w:themeColor="text1"/>
                <w:sz w:val="28"/>
                <w:lang w:val="vi-VN"/>
              </w:rPr>
              <w:t>2. Tổ chức được cấp chứng nhận đăng ký hoạt động tôn giáo được tham gia các hoạt động từ thiện, nhân đạo theo quy định của pháp luật có liên quan</w:t>
            </w:r>
            <w:r w:rsidRPr="00936B2E">
              <w:rPr>
                <w:rFonts w:ascii="Times New Roman" w:hAnsi="Times New Roman"/>
                <w:b/>
                <w:noProof/>
                <w:color w:val="000000" w:themeColor="text1"/>
                <w:sz w:val="28"/>
                <w:lang w:val="vi-VN"/>
              </w:rPr>
              <w:t>.</w:t>
            </w:r>
          </w:p>
        </w:tc>
        <w:tc>
          <w:tcPr>
            <w:tcW w:w="6952" w:type="dxa"/>
          </w:tcPr>
          <w:p w14:paraId="13D691B9" w14:textId="77777777" w:rsidR="00331806" w:rsidRPr="00936B2E" w:rsidRDefault="00331806" w:rsidP="00331806">
            <w:pPr>
              <w:pStyle w:val="TableParagraph"/>
              <w:spacing w:before="120"/>
              <w:ind w:left="11"/>
              <w:jc w:val="both"/>
              <w:rPr>
                <w:b/>
                <w:noProof/>
                <w:color w:val="FF0000"/>
                <w:sz w:val="28"/>
                <w:szCs w:val="28"/>
                <w:lang w:val="en-US"/>
              </w:rPr>
            </w:pPr>
            <w:r w:rsidRPr="00936B2E">
              <w:rPr>
                <w:b/>
                <w:noProof/>
                <w:color w:val="FF0000"/>
                <w:sz w:val="28"/>
                <w:szCs w:val="28"/>
                <w:lang w:val="vi-VN"/>
              </w:rPr>
              <w:t xml:space="preserve">Luật Giáo dục Đại học năm </w:t>
            </w:r>
            <w:r w:rsidRPr="00936B2E">
              <w:rPr>
                <w:b/>
                <w:noProof/>
                <w:color w:val="FF0000"/>
                <w:sz w:val="28"/>
                <w:szCs w:val="28"/>
                <w:lang w:val="en-US"/>
              </w:rPr>
              <w:t>2025</w:t>
            </w:r>
          </w:p>
          <w:p w14:paraId="29A12BE4" w14:textId="77777777" w:rsidR="00331806" w:rsidRPr="00936B2E" w:rsidRDefault="00331806" w:rsidP="00331806">
            <w:pPr>
              <w:pStyle w:val="TableParagraph"/>
              <w:spacing w:before="120"/>
              <w:ind w:left="11"/>
              <w:jc w:val="both"/>
              <w:rPr>
                <w:bCs/>
                <w:noProof/>
                <w:color w:val="FF0000"/>
                <w:sz w:val="28"/>
                <w:szCs w:val="28"/>
              </w:rPr>
            </w:pPr>
            <w:r w:rsidRPr="00936B2E">
              <w:rPr>
                <w:b/>
                <w:bCs/>
                <w:noProof/>
                <w:color w:val="FF0000"/>
                <w:sz w:val="28"/>
                <w:szCs w:val="28"/>
              </w:rPr>
              <w:t>Điều 6. Trách nhiệm quản lý nhà nước về giáo dục đại học</w:t>
            </w:r>
          </w:p>
          <w:p w14:paraId="271DA0D2" w14:textId="77777777" w:rsidR="00331806" w:rsidRPr="00936B2E" w:rsidRDefault="00331806" w:rsidP="00331806">
            <w:pPr>
              <w:pStyle w:val="TableParagraph"/>
              <w:ind w:left="11"/>
              <w:jc w:val="both"/>
              <w:rPr>
                <w:bCs/>
                <w:noProof/>
                <w:color w:val="FF0000"/>
                <w:sz w:val="28"/>
                <w:szCs w:val="28"/>
              </w:rPr>
            </w:pPr>
            <w:r w:rsidRPr="00936B2E">
              <w:rPr>
                <w:bCs/>
                <w:noProof/>
                <w:color w:val="FF0000"/>
                <w:sz w:val="28"/>
                <w:szCs w:val="28"/>
              </w:rPr>
              <w:t>4. Ủy ban nhân dân tỉnh, thành phố thực hiện quản lý về giáo dục đại học trên địa bàn trong phạm vi được phân quyền, phân cấp; hỗ trợ phát triển cơ sở giáo dục đại học trên địa bàn; thực hiện xã hội hóa giáo dục đại học đáp ứng yêu cầu nguồn nhân lực và nâng cao chất lượng giáo dục đại học tại địa phương.</w:t>
            </w:r>
          </w:p>
          <w:p w14:paraId="36AF6DB5" w14:textId="77777777" w:rsidR="00331806" w:rsidRPr="00936B2E" w:rsidRDefault="00331806" w:rsidP="00331806">
            <w:pPr>
              <w:pStyle w:val="TableParagraph"/>
              <w:spacing w:before="120"/>
              <w:ind w:left="11"/>
              <w:jc w:val="both"/>
              <w:rPr>
                <w:bCs/>
                <w:noProof/>
                <w:color w:val="FF0000"/>
                <w:sz w:val="28"/>
                <w:szCs w:val="28"/>
              </w:rPr>
            </w:pPr>
            <w:bookmarkStart w:id="148" w:name="dieu_44"/>
            <w:r w:rsidRPr="00936B2E">
              <w:rPr>
                <w:b/>
                <w:bCs/>
                <w:noProof/>
                <w:color w:val="FF0000"/>
                <w:sz w:val="28"/>
                <w:szCs w:val="28"/>
              </w:rPr>
              <w:t>Điều 44. Đầu tư trong giáo dục đại học</w:t>
            </w:r>
            <w:bookmarkEnd w:id="148"/>
          </w:p>
          <w:p w14:paraId="0310954B" w14:textId="77777777" w:rsidR="00331806" w:rsidRPr="00936B2E" w:rsidRDefault="00331806" w:rsidP="00331806">
            <w:pPr>
              <w:pStyle w:val="TableParagraph"/>
              <w:spacing w:before="120"/>
              <w:ind w:left="11"/>
              <w:jc w:val="both"/>
              <w:rPr>
                <w:bCs/>
                <w:noProof/>
                <w:color w:val="FF0000"/>
                <w:sz w:val="28"/>
                <w:szCs w:val="28"/>
              </w:rPr>
            </w:pPr>
            <w:r w:rsidRPr="00936B2E">
              <w:rPr>
                <w:bCs/>
                <w:noProof/>
                <w:color w:val="FF0000"/>
                <w:sz w:val="28"/>
                <w:szCs w:val="28"/>
              </w:rPr>
              <w:t>1. Hoạt động đầu tư trong giáo dục đại học thực hiện theo quy định của </w:t>
            </w:r>
            <w:bookmarkStart w:id="149" w:name="tvpllink_fdanjboppw_6"/>
            <w:r w:rsidRPr="00936B2E">
              <w:rPr>
                <w:bCs/>
                <w:noProof/>
                <w:color w:val="FF0000"/>
                <w:sz w:val="28"/>
                <w:szCs w:val="28"/>
              </w:rPr>
              <w:fldChar w:fldCharType="begin"/>
            </w:r>
            <w:r w:rsidRPr="00936B2E">
              <w:rPr>
                <w:bCs/>
                <w:noProof/>
                <w:color w:val="FF0000"/>
                <w:sz w:val="28"/>
                <w:szCs w:val="28"/>
              </w:rPr>
              <w:instrText>HYPERLINK "https://thuvienphapluat.vn/van-ban/Giao-duc/Luat-giao-duc-2019-367665.aspx" \t "_blank"</w:instrText>
            </w:r>
            <w:r w:rsidRPr="00936B2E">
              <w:rPr>
                <w:bCs/>
                <w:noProof/>
                <w:color w:val="FF0000"/>
                <w:sz w:val="28"/>
                <w:szCs w:val="28"/>
              </w:rPr>
              <w:fldChar w:fldCharType="separate"/>
            </w:r>
            <w:r w:rsidRPr="00936B2E">
              <w:rPr>
                <w:rStyle w:val="Hyperlink"/>
                <w:bCs/>
                <w:noProof/>
                <w:sz w:val="28"/>
                <w:szCs w:val="28"/>
              </w:rPr>
              <w:t>Luật Giáo dục</w:t>
            </w:r>
            <w:r w:rsidRPr="00936B2E">
              <w:rPr>
                <w:bCs/>
                <w:noProof/>
                <w:color w:val="FF0000"/>
                <w:sz w:val="28"/>
                <w:szCs w:val="28"/>
              </w:rPr>
              <w:fldChar w:fldCharType="end"/>
            </w:r>
            <w:bookmarkEnd w:id="149"/>
            <w:r w:rsidRPr="00936B2E">
              <w:rPr>
                <w:bCs/>
                <w:noProof/>
                <w:color w:val="FF0000"/>
                <w:sz w:val="28"/>
                <w:szCs w:val="28"/>
              </w:rPr>
              <w:t>, bảo đảm phù hợp với quy hoạch, chiến lược phát triển giáo dục đại học, định hướng phát triển kinh tế - xã hội.</w:t>
            </w:r>
          </w:p>
          <w:p w14:paraId="2E3C1E3C" w14:textId="77777777" w:rsidR="00331806" w:rsidRPr="00936B2E" w:rsidRDefault="00331806" w:rsidP="00331806">
            <w:pPr>
              <w:pStyle w:val="TableParagraph"/>
              <w:ind w:left="11"/>
              <w:jc w:val="both"/>
              <w:rPr>
                <w:bCs/>
                <w:noProof/>
                <w:color w:val="FF0000"/>
                <w:sz w:val="28"/>
                <w:szCs w:val="28"/>
              </w:rPr>
            </w:pPr>
            <w:r w:rsidRPr="00936B2E">
              <w:rPr>
                <w:bCs/>
                <w:noProof/>
                <w:color w:val="FF0000"/>
                <w:sz w:val="28"/>
                <w:szCs w:val="28"/>
              </w:rPr>
              <w:t xml:space="preserve">2. Hoạt động đầu tư trong giáo dục đại học có yếu tố nước ngoài phải tuân thủ điều ước quốc tế mà nước Cộng hòa xã hội chủ nghĩa Việt Nam là thành viên, pháp luật Việt Nam; </w:t>
            </w:r>
            <w:r w:rsidRPr="00936B2E">
              <w:rPr>
                <w:bCs/>
                <w:noProof/>
                <w:color w:val="FF0000"/>
                <w:sz w:val="28"/>
                <w:szCs w:val="28"/>
              </w:rPr>
              <w:lastRenderedPageBreak/>
              <w:t>bảo đảm lợi ích quốc gia, quốc phòng và an ninh, văn hóa, tư tưởng, chất lượng đào tạo và phát triển bền vững.</w:t>
            </w:r>
          </w:p>
          <w:p w14:paraId="5360C248" w14:textId="77777777" w:rsidR="00331806" w:rsidRPr="00936B2E" w:rsidRDefault="00331806" w:rsidP="00331806">
            <w:pPr>
              <w:spacing w:before="120" w:after="120"/>
              <w:jc w:val="both"/>
              <w:rPr>
                <w:rFonts w:ascii="Times New Roman" w:hAnsi="Times New Roman"/>
                <w:b/>
                <w:noProof/>
                <w:color w:val="FF0000"/>
                <w:sz w:val="28"/>
              </w:rPr>
            </w:pPr>
            <w:r w:rsidRPr="00936B2E">
              <w:rPr>
                <w:rFonts w:ascii="Times New Roman" w:hAnsi="Times New Roman"/>
                <w:b/>
                <w:noProof/>
                <w:color w:val="FF0000"/>
                <w:sz w:val="28"/>
                <w:lang w:val="vi-VN"/>
              </w:rPr>
              <w:t>Luật Giáo dục nghề nghiệp năm 20</w:t>
            </w:r>
            <w:r w:rsidRPr="00936B2E">
              <w:rPr>
                <w:rFonts w:ascii="Times New Roman" w:hAnsi="Times New Roman"/>
                <w:b/>
                <w:noProof/>
                <w:color w:val="FF0000"/>
                <w:sz w:val="28"/>
              </w:rPr>
              <w:t>25</w:t>
            </w:r>
          </w:p>
          <w:p w14:paraId="420A36DF"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
                <w:bCs/>
                <w:noProof/>
                <w:color w:val="FF0000"/>
                <w:spacing w:val="-2"/>
                <w:sz w:val="28"/>
              </w:rPr>
              <w:t>Điều 5. Chính sách của Nhà nước về phát triển giáo dục nghề nghiệp</w:t>
            </w:r>
          </w:p>
          <w:p w14:paraId="1CE7E660"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Phát triển hệ thống giáo dục nghề nghiệp theo hướng mở, linh hoạt, đa dạng, liên thông, bảo đảm chuẩn hóa, hiện đại hóa, xã hội hóa và hội nhập quốc tế; chú trọng giáo dục nghề nghiệp chất lượng cao.</w:t>
            </w:r>
          </w:p>
          <w:p w14:paraId="077DB0CB"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
                <w:bCs/>
                <w:noProof/>
                <w:color w:val="FF0000"/>
                <w:spacing w:val="-2"/>
                <w:sz w:val="28"/>
              </w:rPr>
              <w:t>Điều 7. Cơ sở hoạt động giáo dục nghề nghiệp</w:t>
            </w:r>
          </w:p>
          <w:p w14:paraId="7BF40CE5"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Cơ sở hoạt động giáo dục nghề nghiệp gồm cơ sở giáo dục nghề nghiệp và cơ sở tham gia hoạt động giáo dục nghề nghiệp.</w:t>
            </w:r>
          </w:p>
          <w:p w14:paraId="5C9FB363"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Cơ sở giáo dục nghề nghiệp gồm trường cao đẳng, trường trung cấp, trường trung học nghề; có sứ mạng đào tạo nguồn nhân lực có kỹ năng nghề ở các trình độ giáo dục nghề nghiệp cho phát triển kinh tế - xã hội của đất nước theo quy định như sau:</w:t>
            </w:r>
          </w:p>
          <w:p w14:paraId="75B1C31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Trường cao đẳng thực hiện chương trình đào tạo trình độ cao đẳng, chương trình đào tạo trình độ trung cấp, chương trình giáo dục trung học nghề, chương trình đào tạo trình độ sơ cấp và các chương trình đào tạo nghề khác;</w:t>
            </w:r>
          </w:p>
          <w:p w14:paraId="3F96394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Trường trung cấp thực hiện chương trình đào tạo trình độ trung cấp, chương trình giáo dục trung học nghề, chương trình đào tạo trình độ sơ cấp và các chương trình đào tạo nghề khác;</w:t>
            </w:r>
          </w:p>
          <w:p w14:paraId="012100D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c) Trường trung học nghề được tổ chức dưới các tên gọi khác nhau phù hợp với lĩnh vực hoặc nhóm ngành, nghề đào tạo; thực hiện chương trình giáo dục trung học nghề, chương trình đào tạo trình độ sơ cấp và các chương trình đào tạo nghề khác.</w:t>
            </w:r>
          </w:p>
          <w:p w14:paraId="6A29DE9E"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3. Cơ sở tham gia hoạt động giáo dục nghề nghiệp bao gồm trung tâm giáo dục nghề nghiệp, trung tâm giáo dục nghề nghiệp - giáo dục thường xuyên, trung tâm giáo dục thường xuyên, trung tâm khác có chức năng hoạt động giáo dục nghề nghiệp (sau đây gọi là trung tâm), doanh nghiệp, hợp tác xã, cơ sở giáo dục đại học. Cơ sở tham gia hoạt động giáo dục nghề nghiệp đủ điều kiện theo quy định được thực hiện các chương trình sau:</w:t>
            </w:r>
          </w:p>
          <w:p w14:paraId="634E3B2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Trung tâm, doanh nghiệp, hợp tác xã thực hiện chương trình đào tạo trình độ sơ cấp và các chương trình đào tạo nghề khác;</w:t>
            </w:r>
          </w:p>
          <w:p w14:paraId="4B41023E"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Cơ sở giáo dục đại học đang đào tạo ngành hoặc nhóm ngành đặc thù trong lĩnh vực nghệ thuật, thể thao ở trình độ đại học thực hiện chương trình đào tạo trình độ cao đẳng, trung cấp, chương trình giáo dục trung học nghề cùng ngành hoặc nhóm ngành;</w:t>
            </w:r>
          </w:p>
          <w:p w14:paraId="17FFD6A6"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c) Cơ sở giáo dục đại học đang đào tạo nhóm ngành đào tạo giáo viên ở trình độ đại học thực hiện chương trình đào tạo trình độ cao đẳng cùng nhóm ngành;</w:t>
            </w:r>
          </w:p>
          <w:p w14:paraId="4CDA54C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d) Cơ sở giáo dục đại học của lực lượng vũ trang nhân dân thực hiện chương trình đào tạo trình độ cao đẳng, trung cấp nhóm ngành, nghề thuộc lĩnh vực quốc phòng và an ninh;</w:t>
            </w:r>
          </w:p>
          <w:p w14:paraId="6EF3322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đ) Cơ sở giáo dục đại học đang đào tạo nhóm ngành thuộc Danh mục công nghệ chiến lược theo Quyết định của Thủ tướng Chính phủ ở trình độ đại học thực hiện chương trình đào tạo trình độ cao đẳng cùng nhóm ngành.</w:t>
            </w:r>
          </w:p>
          <w:p w14:paraId="02D7F689"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4. Loại hình cơ sở giáo dục nghề nghiệp, việc chuyển đổi, công nhận cơ sở giáo dục nghề nghiệp, điều kiện, thủ tục, thẩm quyền thành lập hoặc cho phép thành lập, thu hồi quyết định thành lập hoặc cho phép thành lập, thay đổi địa điểm đào tạo, sáp nhập, chia, tách, giải thể cơ sở giáo dục nghề nghiệp thực hiện theo quy định của </w:t>
            </w:r>
            <w:bookmarkStart w:id="150" w:name="tvpllink_fdanjboppw_1"/>
            <w:r w:rsidRPr="00936B2E">
              <w:rPr>
                <w:rFonts w:ascii="Times New Roman" w:hAnsi="Times New Roman"/>
                <w:bCs/>
                <w:noProof/>
                <w:color w:val="FF0000"/>
                <w:spacing w:val="-2"/>
                <w:sz w:val="28"/>
              </w:rPr>
              <w:fldChar w:fldCharType="begin"/>
            </w:r>
            <w:r w:rsidRPr="00936B2E">
              <w:rPr>
                <w:rFonts w:ascii="Times New Roman" w:hAnsi="Times New Roman"/>
                <w:bCs/>
                <w:noProof/>
                <w:color w:val="FF0000"/>
                <w:spacing w:val="-2"/>
                <w:sz w:val="28"/>
              </w:rPr>
              <w:instrText>HYPERLINK "https://thuvienphapluat.vn/van-ban/Giao-duc/Luat-giao-duc-2019-367665.aspx" \t "_blank"</w:instrText>
            </w:r>
            <w:r w:rsidRPr="00936B2E">
              <w:rPr>
                <w:rFonts w:ascii="Times New Roman" w:hAnsi="Times New Roman"/>
                <w:bCs/>
                <w:noProof/>
                <w:color w:val="FF0000"/>
                <w:spacing w:val="-2"/>
                <w:sz w:val="28"/>
              </w:rPr>
              <w:fldChar w:fldCharType="separate"/>
            </w:r>
            <w:r w:rsidRPr="00936B2E">
              <w:rPr>
                <w:rStyle w:val="Hyperlink"/>
                <w:rFonts w:ascii="Times New Roman" w:hAnsi="Times New Roman"/>
                <w:bCs/>
                <w:noProof/>
                <w:color w:val="FF0000"/>
                <w:spacing w:val="-2"/>
                <w:sz w:val="28"/>
              </w:rPr>
              <w:t>Luật Giáo dục</w:t>
            </w:r>
            <w:r w:rsidRPr="00936B2E">
              <w:rPr>
                <w:rFonts w:ascii="Times New Roman" w:hAnsi="Times New Roman"/>
                <w:bCs/>
                <w:noProof/>
                <w:color w:val="FF0000"/>
                <w:spacing w:val="-2"/>
                <w:sz w:val="28"/>
              </w:rPr>
              <w:fldChar w:fldCharType="end"/>
            </w:r>
            <w:bookmarkEnd w:id="150"/>
            <w:r w:rsidRPr="00936B2E">
              <w:rPr>
                <w:rFonts w:ascii="Times New Roman" w:hAnsi="Times New Roman"/>
                <w:bCs/>
                <w:noProof/>
                <w:color w:val="FF0000"/>
                <w:spacing w:val="-2"/>
                <w:sz w:val="28"/>
              </w:rPr>
              <w:t>.</w:t>
            </w:r>
          </w:p>
          <w:p w14:paraId="32199CB1"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5. Chính phủ quy định chi tiết việc đặt tên, đổi tên cơ sở giáo dục nghề nghiệp, việc tổ chức dưới các tên gọi khác nhau của trường trung học nghề.</w:t>
            </w:r>
          </w:p>
          <w:p w14:paraId="1B9D119D" w14:textId="77777777" w:rsidR="00331806" w:rsidRPr="00936B2E" w:rsidRDefault="00331806" w:rsidP="00331806">
            <w:pPr>
              <w:spacing w:before="120" w:after="120"/>
              <w:jc w:val="both"/>
              <w:rPr>
                <w:rFonts w:ascii="Times New Roman" w:hAnsi="Times New Roman"/>
                <w:bCs/>
                <w:noProof/>
                <w:color w:val="FF0000"/>
                <w:spacing w:val="-2"/>
                <w:sz w:val="28"/>
              </w:rPr>
            </w:pPr>
            <w:bookmarkStart w:id="151" w:name="dieu_38"/>
            <w:r w:rsidRPr="00936B2E">
              <w:rPr>
                <w:rFonts w:ascii="Times New Roman" w:hAnsi="Times New Roman"/>
                <w:b/>
                <w:bCs/>
                <w:noProof/>
                <w:color w:val="FF0000"/>
                <w:spacing w:val="-2"/>
                <w:sz w:val="28"/>
              </w:rPr>
              <w:t>Điều 38. Quản lý tài chính của cơ sở giáo dục nghề nghiệp tư thục</w:t>
            </w:r>
            <w:bookmarkEnd w:id="151"/>
          </w:p>
          <w:p w14:paraId="73B9804F"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Cơ sở giáo dục nghề nghiệp tư thục được thực hiện quyền tự chủ tài chính, tự chủ quyết định mức thu, chi, phân phối kết quả tài chính, trích lập quỹ theo quy định của pháp luật, quy chế tổ chức và hoạt động của cơ sở.</w:t>
            </w:r>
          </w:p>
          <w:p w14:paraId="2E7C5375"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Cơ sở giáo dục nghề nghiệp tư thục có trách nhiệm thực hiện nghĩa vụ tài chính với Nhà nước; tuân thủ quy định của pháp luật về kế toán, kiểm toán, thuế, định giá tài sản và công khai tài chính.</w:t>
            </w:r>
          </w:p>
          <w:p w14:paraId="729A739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 xml:space="preserve">3. Phần chênh lệch thu lớn hơn chi hằng năm từ hoạt động giáo dục, đào tạo, nghiên cứu và chuyển giao công nghệ phải dành tối thiểu 25% đầu tư trở lại cho phát triển cơ sở giáo dục </w:t>
            </w:r>
            <w:r w:rsidRPr="00936B2E">
              <w:rPr>
                <w:rFonts w:ascii="Times New Roman" w:hAnsi="Times New Roman"/>
                <w:bCs/>
                <w:noProof/>
                <w:color w:val="FF0000"/>
                <w:spacing w:val="-2"/>
                <w:sz w:val="28"/>
              </w:rPr>
              <w:lastRenderedPageBreak/>
              <w:t>nghề nghiệp và thực hiện trách nhiệm xã hội. Chênh lệch thu, chi tích lũy hằng năm của cơ sở giáo dục nghề nghiệp tư thục hoạt động không vì lợi nhuận là tài sản không phân chia của nhà trường, được sử dụng đầu tư phát triển cơ sở giáo dục nghề nghiệp theo nguyên tắc không hoàn lại.</w:t>
            </w:r>
          </w:p>
          <w:p w14:paraId="2A522C26" w14:textId="77777777" w:rsidR="00331806" w:rsidRPr="00936B2E" w:rsidRDefault="00331806" w:rsidP="00331806">
            <w:pPr>
              <w:spacing w:before="120" w:after="120"/>
              <w:jc w:val="both"/>
              <w:rPr>
                <w:rFonts w:ascii="Times New Roman" w:hAnsi="Times New Roman"/>
                <w:bCs/>
                <w:noProof/>
                <w:color w:val="FF0000"/>
                <w:spacing w:val="-2"/>
                <w:sz w:val="28"/>
              </w:rPr>
            </w:pPr>
            <w:bookmarkStart w:id="152" w:name="dieu_42"/>
            <w:r w:rsidRPr="00936B2E">
              <w:rPr>
                <w:rFonts w:ascii="Times New Roman" w:hAnsi="Times New Roman"/>
                <w:b/>
                <w:bCs/>
                <w:noProof/>
                <w:color w:val="FF0000"/>
                <w:spacing w:val="-2"/>
                <w:sz w:val="28"/>
              </w:rPr>
              <w:t>Điều 42. Đầu tư trong giáo dục nghề nghiệp</w:t>
            </w:r>
            <w:bookmarkEnd w:id="152"/>
          </w:p>
          <w:p w14:paraId="2D7466AD"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Hoạt động đầu tư trong giáo dục nghề nghiệp được thực hiện theo quy định của pháp luật về đầu tư, pháp luật về giáo dục và quy định của pháp luật có liên quan.</w:t>
            </w:r>
          </w:p>
          <w:p w14:paraId="6593CF84"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Việc đầu tư vào giáo dục nghề nghiệp phải bảo đảm các quy định sau đây:</w:t>
            </w:r>
          </w:p>
          <w:p w14:paraId="728CDE88"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Phù hợp với quy hoạch, chiến lược phát triển giáo dục nghề nghiệp và định hướng phát triển kinh tế - xã hội;</w:t>
            </w:r>
          </w:p>
          <w:p w14:paraId="2141F09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Tôn trọng quyền tự chủ, trách nhiệm giải trình và đặc thù hoạt động của cơ sở giáo dục nghề nghiệp;</w:t>
            </w:r>
          </w:p>
          <w:p w14:paraId="79B8450B"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c) Bảo đảm chất lượng đào tạo, minh bạch thông tin và quyền, lợi ích hợp pháp của người học, nhà đầu tư và các bên liên quan;</w:t>
            </w:r>
          </w:p>
          <w:p w14:paraId="2D3DB5ED"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d) Tuân thủ các điều kiện đầu tư trong lĩnh vực giáo dục nghề nghiệp và cơ chế giám sát theo quy định của pháp luật.</w:t>
            </w:r>
          </w:p>
          <w:p w14:paraId="3379138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3. Hoạt động đầu tư có yếu tố nước ngoài trong giáo dục nghề nghiệp phải phù hợp với điều ước quốc tế mà nước Cộng hòa xã hội chủ nghĩa Việt Nam là thành viên và bảo đảm lợi ích quốc gia, an ninh văn hóa, tư tưởng, chất lượng đào tạo và phát triển bền vững.</w:t>
            </w:r>
          </w:p>
          <w:p w14:paraId="46EFC284"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4. Chính phủ quy định chi tiết lĩnh vực ưu tiên, hình thức hoạt động đầu tư trong và ngoài nước đối với giáo dục nghề nghiệp.</w:t>
            </w:r>
          </w:p>
          <w:p w14:paraId="770627ED"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lang w:val="vi-VN"/>
              </w:rPr>
              <w:t>Luật Giáo dục năm 2019</w:t>
            </w:r>
            <w:r w:rsidRPr="00936B2E">
              <w:rPr>
                <w:rFonts w:ascii="Times New Roman" w:hAnsi="Times New Roman"/>
                <w:b/>
                <w:noProof/>
                <w:color w:val="FF0000"/>
                <w:spacing w:val="-2"/>
                <w:sz w:val="28"/>
              </w:rPr>
              <w:t>, sửa đổi, bổ sung năm 2025</w:t>
            </w:r>
          </w:p>
          <w:p w14:paraId="21D594DB" w14:textId="37A02E69"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20. Không truyền bá tôn giáo trong cơ sở giáo dục</w:t>
            </w:r>
          </w:p>
          <w:p w14:paraId="19BC653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Không truyền bá tôn giáo, tiến hành các lễ nghi tôn giáo trong cơ sở giáo dục của hệ thống giáo dục quốc dân, cơ quan nhà nước, tổ chức chính trị, tổ chức chính trị - xã hội và lực lượng vũ trang nhân dân.</w:t>
            </w:r>
          </w:p>
          <w:p w14:paraId="6B837F5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16. Xã hội hóa sự nghiệp giáo dục</w:t>
            </w:r>
          </w:p>
          <w:p w14:paraId="2EB810D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Phát triển giáo dục, xây dựng xã hội học tập là sự nghiệp của Nhà nước và của toàn dân.</w:t>
            </w:r>
          </w:p>
          <w:p w14:paraId="666A7D1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14:paraId="1E4DC0A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Tổ chức, gia đình và cá nhân có trách nhiệm chăm lo sự nghiệp giáo dục, phối hợp với cơ sở giáo dục thực hiện mục tiêu giáo dục, xây dựng môi trường giáo dục an toàn, lành mạnh.</w:t>
            </w:r>
          </w:p>
          <w:p w14:paraId="27E4DD0D"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Tổ chức, cá nhân có thành tích trong sự nghiệp giáo dục được khen thưởng theo quy định của pháp luật.</w:t>
            </w:r>
          </w:p>
          <w:p w14:paraId="1201046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17. Đầu tư cho giáo dục</w:t>
            </w:r>
          </w:p>
          <w:p w14:paraId="4C12C49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14:paraId="070D11FA"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14:paraId="1B7768F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Nhà nước khuyến khích và bảo hộ các quyền, lợi ích hợp pháp của tổ chức, cá nhân trong nước, người Việt Nam định cư ở nước ngoài, tổ chức, cá nhân nước ngoài đầu tư cho giáo dục.</w:t>
            </w:r>
          </w:p>
          <w:p w14:paraId="4F0331C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Ngân sách nhà nước giữ vai trò chủ đạo trong tổng nguồn lực đầu tư cho giáo dục.</w:t>
            </w:r>
          </w:p>
          <w:p w14:paraId="4898D1B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thực hiện xã hội hóa giáo dục đại học, khuyến khích phát triển cơ sở giáo dục đại học tư thục; ưu tiên cơ sở giáo dục đại học tư thục hoạt động không vì lợi nhuận; có chính sách ưu đãi đối với tổ chức, doanh nghiệp, cá nhân đầu tư vào hoạt động giáo dục và đào tạo, khoa học và công nghệ tại cơ sở giáo dục đại học; có chính sách miễn, giảm thuế đối với tài sản hiến tặng, hỗ trợ cho giáo dục đại học, cấp học bổng và tham gia chương trình tín dụng sinh viên</w:t>
            </w:r>
          </w:p>
          <w:p w14:paraId="29B33FF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21. Cấm lợi dụng hoạt động giáo dục</w:t>
            </w:r>
          </w:p>
          <w:p w14:paraId="5CA8B2D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1. Cấm lợi dụng hoạt động giáo dục để xuyên tạc chủ trương, chính sách, pháp luật của Nhà nước, chống lại Nhà nước Cộng hòa xã hội chủ nghĩa Việt Nam, chia rẽ khối đại đoàn kết toàn </w:t>
            </w:r>
            <w:r w:rsidRPr="00936B2E">
              <w:rPr>
                <w:rFonts w:ascii="Times New Roman" w:hAnsi="Times New Roman"/>
                <w:noProof/>
                <w:color w:val="000000" w:themeColor="text1"/>
                <w:spacing w:val="-2"/>
                <w:sz w:val="28"/>
                <w:lang w:val="vi-VN"/>
              </w:rPr>
              <w:lastRenderedPageBreak/>
              <w:t>dân tộc, kích động bạo lực, tuyên truyền chiến tranh xâm lược, phá hoại thuần phong mỹ tục, truyền bá mê tín, hủ tục, lôi kéo người học vào các tệ nạn xã hội.</w:t>
            </w:r>
          </w:p>
          <w:p w14:paraId="08CD839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Cấm lợi dụng hoạt động giáo dục vì mục đích vụ lợi.</w:t>
            </w:r>
          </w:p>
          <w:p w14:paraId="320386B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Phòng, chống bệnh truyền nhiễm năm 2007</w:t>
            </w:r>
          </w:p>
          <w:p w14:paraId="4C54149D"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 Chính sách của Nhà nước về phòng, chống bệnh truyền nhiễm</w:t>
            </w:r>
          </w:p>
          <w:p w14:paraId="50A7A7B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6. Huy động sự đóng góp về tài chính, kỹ thuật và nhân lực của toàn xã hội trong phòng, chống bệnh truyền nhiễm.</w:t>
            </w:r>
          </w:p>
          <w:p w14:paraId="4ADA322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7. Trách nhiệm của cơ quan, tổ chức, cá nhân trong phòng, chống bệnh truyền nhiễm</w:t>
            </w:r>
          </w:p>
          <w:p w14:paraId="2FC21898"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Cơ quan, tổ chức, cá nhân trong nước và nước ngoài tại Việt Nam có trách nhiệm tham gia phòng, chống bệnh truyền nhiễm theo quy định của Luật này.</w:t>
            </w:r>
          </w:p>
          <w:p w14:paraId="44365BAE"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57. Cơ sở phòng, chống bệnh truyền nhiễm</w:t>
            </w:r>
          </w:p>
          <w:p w14:paraId="7468019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1. Cơ sở phòng, chống bệnh truyền nhiễm bao gồm: </w:t>
            </w:r>
          </w:p>
          <w:p w14:paraId="551206D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Cơ sở y tế dự phòng;</w:t>
            </w:r>
          </w:p>
          <w:p w14:paraId="2F9CA7F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Cơ sở khám bệnh, chữa bệnh truyền nhiễm gồm có bệnh viện chuyên khoa bệnh truyền nhiễm; khoa truyền nhiễm thuộc bệnh viện đa khoa quận, huyện, thị xã, thành phố thuộc tỉnh trở lên và các cơ sở y tế khác có nhiệm vụ khám bệnh, chữa bệnh truyền nhiễm.</w:t>
            </w:r>
          </w:p>
          <w:p w14:paraId="27E57ED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Bệnh viện đa khoa quận, huyện, thị xã, thành phố thuộc tỉnh trở lên phải thành lập khoa truyền nhiễm.</w:t>
            </w:r>
          </w:p>
          <w:p w14:paraId="3DC53BB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3. Bộ trưởng Bộ Y tế quy định về vị trí, thiết kế, điều kiện cơ sở vật chất, kỹ thuật, thiết bị và nhân lực của các cơ sở khám bệnh, chữa bệnh truyền nhiễm.</w:t>
            </w:r>
          </w:p>
          <w:p w14:paraId="7F6A347F"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Khám, chữa bệnh năm 2023</w:t>
            </w:r>
          </w:p>
          <w:p w14:paraId="286CE2E6"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 Giải thích từ ngữ</w:t>
            </w:r>
          </w:p>
          <w:p w14:paraId="744967A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Trong Luật này, các từ ngữ dưới đây được hiểu như sau:</w:t>
            </w:r>
          </w:p>
          <w:p w14:paraId="3F1A19D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6. Cơ sở khám bệnh, chữa bệnh là cơ sở đã được cơ quan có thẩm quyền của Việt Nam cấp giấy phép hoạt động khám bệnh, chữa bệnh để cung cấp dịch vụ khám bệnh, chữa bệnh.</w:t>
            </w:r>
          </w:p>
          <w:p w14:paraId="675DC1A4"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 Chính sách của Nhà nước về khám bệnh, chữa bệnh</w:t>
            </w:r>
          </w:p>
          <w:p w14:paraId="12DA927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Nhà nước giữ vai trò chủ đạo trong phát triển hoạt động khám bệnh, chữa bệnh; huy động các nguồn lực xã hội cho hoạt động khám bệnh, chữa bệnh.</w:t>
            </w:r>
          </w:p>
          <w:p w14:paraId="66308EB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p>
          <w:p w14:paraId="6FDF7C2F"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10. Quyền được tôn trọng danh dự, bảo vệ sức khỏe và tôn trọng bí mật riêng tư trong khám bệnh, chữa bệnh</w:t>
            </w:r>
          </w:p>
          <w:p w14:paraId="6BAC0D6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Được tôn trọng về tuổi, giới tính, dân tộc, tôn giáo, tín ngưỡng, tình trạng sức khỏe, điều kiện kinh tế, địa vị xã hội.</w:t>
            </w:r>
          </w:p>
          <w:p w14:paraId="428A619C"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lastRenderedPageBreak/>
              <w:t>Điều 49. Điều kiện hoạt động của cơ sở khám bệnh, chữa bệnh</w:t>
            </w:r>
          </w:p>
          <w:p w14:paraId="51CF84F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Đã được cơ quan có thẩm quyền cấp giấy phép hoạt động.</w:t>
            </w:r>
          </w:p>
          <w:p w14:paraId="212E16F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Bảo đảm tiêu chuẩn chất lượng cơ bản quy định tại điểm a khoản 1 Điều 57 của Luật này trong quá trình hoạt động.</w:t>
            </w:r>
          </w:p>
          <w:p w14:paraId="00348E0E"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57. Tiêu chuẩn chất lượng đối với cơ sở khám bệnh, chữa bệnh</w:t>
            </w:r>
          </w:p>
          <w:p w14:paraId="7B3A4DA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06C2041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Tiêu chuẩn chất lượng cơ bản đối với cơ sở khám bệnh, chữa bệnh do Bộ Y tế ban hành;</w:t>
            </w:r>
          </w:p>
          <w:p w14:paraId="5C22E6E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Tiêu chuẩn chất lượng nâng cao đối với cơ sở khám bệnh, chữa bệnh do Bộ Y tế ban hành;</w:t>
            </w:r>
          </w:p>
          <w:p w14:paraId="420106E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c) Tiêu chuẩn chất lượng đối với từng chuyên khoa hoặc dịch vụ kỹ thuật do Bộ Y tế ban hành;</w:t>
            </w:r>
          </w:p>
          <w:p w14:paraId="3C71D33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d) Tiêu chuẩn chất lượng đối với cơ sở khám bệnh, chữa bệnh hoặc từng chuyên khoa hoặc dịch vụ kỹ thuật do tổ chức trong nước, tổ chức nước ngoài ban hành được Bộ Y tế thừa nhận.</w:t>
            </w:r>
          </w:p>
          <w:p w14:paraId="75C0808D"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88. Hoạt động khám bệnh, chữa bệnh nhân đạo và khám bệnh, chữa bệnh không vì mục đích lợi nhuận</w:t>
            </w:r>
          </w:p>
          <w:p w14:paraId="75109B6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Tổ chức, cá nhân trong nước và nước ngoài có quyền đề nghị khám bệnh, chữa bệnh nhân đạo và khám bệnh, chữa bệnh không vì mục đích lợi nhuận tại Việt Nam.</w:t>
            </w:r>
          </w:p>
          <w:p w14:paraId="1927AEB1"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Điều kiện thực hiện khám bệnh, chữa bệnh nhân đạo theo đợt quy định như sau:</w:t>
            </w:r>
          </w:p>
          <w:p w14:paraId="22658D2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Được thực hiện bởi người hành nghề hoặc người quy định tại khoản 3 Điều 19 của Luật này;</w:t>
            </w:r>
          </w:p>
          <w:p w14:paraId="2CE4C44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Được thực hiện bởi cơ sở khám bệnh, chữa bệnh hoặc tổ chức được phép hoạt động tại Việt Nam;</w:t>
            </w:r>
          </w:p>
          <w:p w14:paraId="5F4A604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c) Có nguồn tài chính cho việc tổ chức khám bệnh, chữa bệnh nhân đạo và miễn phí toàn bộ chi phí khám bệnh, chữa bệnh cho người được khám bệnh, chữa bệnh nhân đạo;</w:t>
            </w:r>
          </w:p>
          <w:p w14:paraId="435BB1F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d) Được sự đồng ý của cơ quan có thẩm quyền theo quy định của Chính phủ.</w:t>
            </w:r>
          </w:p>
          <w:p w14:paraId="2FC769C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Điều kiện cấp giấy phép hoạt động đối với cơ sở khám bệnh, chữa bệnh nhân đạo, cơ sở khám bệnh, chữa bệnh không vì mục đích lợi nhuận quy định như sau:</w:t>
            </w:r>
          </w:p>
          <w:p w14:paraId="1033079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Đáp ứng các yêu cầu để cấp giấy phép hoạt động theo quy định của Luật này;</w:t>
            </w:r>
          </w:p>
          <w:p w14:paraId="10B5DF3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14:paraId="2C418B9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c) Cơ sở khám bệnh, chữa bệnh hoạt động không vì mục đích lợi nhuận phải cam kết hoạt động không vì lợi nhuận, không </w:t>
            </w:r>
            <w:r w:rsidRPr="00936B2E">
              <w:rPr>
                <w:rFonts w:ascii="Times New Roman" w:hAnsi="Times New Roman"/>
                <w:noProof/>
                <w:color w:val="000000" w:themeColor="text1"/>
                <w:spacing w:val="-2"/>
                <w:sz w:val="28"/>
                <w:lang w:val="vi-VN"/>
              </w:rPr>
              <w:lastRenderedPageBreak/>
              <w:t>rút vốn; phần thu nhập hằng năm thuộc sở hữu chung hợp nhất không phân chia được sử dụng để tiếp tục đầu tư phát triển cơ sở khám bệnh, chữa bệnh đó. Việc cam kết phải được ghi nhận trong quyết định về thành lập hoặc chuyển đổi loại hình cơ sở khám bệnh, chữa bệnh.</w:t>
            </w:r>
          </w:p>
          <w:p w14:paraId="6994D95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Chính phủ quy định chi tiết Điều này.</w:t>
            </w:r>
          </w:p>
          <w:p w14:paraId="0E622B35"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89. Ưu đãi đối với cơ sở khám bệnh, chữa bệnh nhân đạo, cơ sở khám bệnh, chữa bệnh không vì mục đích lợi nhuận</w:t>
            </w:r>
          </w:p>
          <w:p w14:paraId="672052DD"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Cơ sở khám bệnh, chữa bệnh nhân đạo, cơ sở khám bệnh, chữa bệnh không vì mục đích lợi nhuận khi thành lập được hưởng chế độ ưu đãi theo quy định của pháp luật.</w:t>
            </w:r>
          </w:p>
          <w:p w14:paraId="1FED3B6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Cơ sở khám bệnh, chữa bệnh nhân đạo, cơ sở khám bệnh, chữa bệnh không vì mục đích lợi nhuận thực hiện chế độ tài chính, kế toán, kiểm toán, thuế, định giá tài sản và công khai tài chính theo quy định của pháp luật, trong đó phần thu nhập không chia của cơ sở khám bệnh, chữa bệnh không vì mục đích lợi nhuận không phải nộp thuế.</w:t>
            </w:r>
          </w:p>
          <w:p w14:paraId="3DC8E4A7"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Người khuyết tật năm 2010</w:t>
            </w:r>
          </w:p>
          <w:p w14:paraId="5EF8AF6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 Xã hội hóa hoạt động trợ giúp người khuyết tật</w:t>
            </w:r>
          </w:p>
          <w:p w14:paraId="056E39B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Nhà nước khuyến khích tổ chức, cá nhân đầu tư, tài trợ, trợ giúp về tài chính, kỹ thuật để thực hiện hoạt động chỉnh hình, phục hồi chức năng, chăm sóc, giáo dục, dạy nghề, tạo việc làm, cung cấp dịch vụ khác trợ giúp người khuyết tật.</w:t>
            </w:r>
          </w:p>
          <w:p w14:paraId="62EAFDE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2. Tổ chức, cá nhân đầu tư xây dựng cơ sở chỉnh hình, phục hồi chức năng, chăm sóc, giáo dục, dạy nghề, tạo việc làm </w:t>
            </w:r>
            <w:r w:rsidRPr="00936B2E">
              <w:rPr>
                <w:rFonts w:ascii="Times New Roman" w:hAnsi="Times New Roman"/>
                <w:noProof/>
                <w:color w:val="000000" w:themeColor="text1"/>
                <w:spacing w:val="-2"/>
                <w:sz w:val="28"/>
                <w:lang w:val="vi-VN"/>
              </w:rPr>
              <w:lastRenderedPageBreak/>
              <w:t>hoặc cơ sở cung cấp dịch vụ khác trợ giúp người khuyết tật được hưởng chính sách ưu đãi xã hội hóa theo quy định của pháp luật.</w:t>
            </w:r>
          </w:p>
          <w:p w14:paraId="6232A1D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Trẻ em năm 2016</w:t>
            </w:r>
          </w:p>
          <w:p w14:paraId="4B76CF81"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 Các hành vi bị nghiêm cấm</w:t>
            </w:r>
          </w:p>
          <w:p w14:paraId="28036D0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8. Kỳ thị, phân biệt đối xử với trẻ em vì đặc Điểm cá nhân, hoàn cảnh gia đình, giới tính, dân tộc, quốc tịch, tín ngưỡng, tôn giáo của trẻ em.</w:t>
            </w:r>
          </w:p>
          <w:p w14:paraId="267A148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19. Quyền tự do tín ngưỡng, tôn giáo</w:t>
            </w:r>
          </w:p>
          <w:p w14:paraId="34729CB1"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Trẻ em có quyền tự do tín ngưỡng, tôn giáo, theo hoặc không theo một tôn giáo nào và phải được bảo đảm an toàn, vì lợi ích tốt nhất của trẻ em.</w:t>
            </w:r>
          </w:p>
          <w:p w14:paraId="2BF212BC"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42. Bảo đảm về chăm sóc, nuôi dưỡng trẻ em</w:t>
            </w:r>
          </w:p>
          <w:p w14:paraId="00C5876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14:paraId="34E70F85"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43. Bảo đảm về chăm sóc sức khỏe trẻ em</w:t>
            </w:r>
          </w:p>
          <w:p w14:paraId="1F4B2A2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7. Nhà nước khuyến khích cơ quan, tổ chức, gia đình, cá nhân ủng hộ, đầu tư nguồn lực để bảo vệ và chăm sóc sức khỏe cho trẻ em, ưu tiên cho trẻ em có hoàn cảnh đặc biệt.</w:t>
            </w:r>
          </w:p>
          <w:p w14:paraId="219CC81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60. Các yêu cầu đối với việc thực hiện chăm sóc thay thế</w:t>
            </w:r>
          </w:p>
          <w:p w14:paraId="16B3DE4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Phải dựa trên nhu cầu, hoàn cảnh, giới tính, dân tộc, tôn giáo, ngôn ngữ của trẻ em và bảo đảm quyền của trẻ em.</w:t>
            </w:r>
          </w:p>
          <w:p w14:paraId="0D62039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Bảo đảm an toàn cho trẻ em, bảo đảm ổn định, liên tục và gắn kết giữa trẻ em với người chăm sóc trẻ em.</w:t>
            </w:r>
          </w:p>
          <w:p w14:paraId="042FD0B8"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Phải xem xét ý kiến, nguyện vọng, tình cảm, thái độ của trẻ em tùy theo độ tuổi và mức độ trưởng thành của trẻ em; trường hợp trẻ em từ đủ 07 tuổi trở lên phải lấy ý kiến của trẻ em.</w:t>
            </w:r>
          </w:p>
          <w:p w14:paraId="3966E86A"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Ưu tiên trẻ em được chăm sóc thay thế bởi người thân thích. Trường hợp trẻ em có anh, chị, em ruột thì được ưu tiên sống cùng nhau.</w:t>
            </w:r>
          </w:p>
          <w:p w14:paraId="4AF13F7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5. Bảo đảm duy trì liên hệ, đoàn tụ giữa trẻ em với cha, mẹ, các thành viên khác trong gia đình khi đủ Điều kiện, trừ trường hợp việc liên hệ, đoàn tụ không bảo đảm an toàn, không vì lợi ích tốt nhất của trẻ em.</w:t>
            </w:r>
          </w:p>
          <w:p w14:paraId="3A7D521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Phòng, chống nhiễm vi rút gây ra hội chứng suy giảm miễn dịch mắc phải ở người (HIV/AIDS) năm 2006, sửa đổi, bổ sung năm 2020</w:t>
            </w:r>
          </w:p>
          <w:p w14:paraId="74C3272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17. Phòng, chống HIV/AIDS trong cộng đồng dân cư</w:t>
            </w:r>
          </w:p>
          <w:p w14:paraId="7DC0F09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Ủy ban nhân dân xã, phường, thị trấn có các trách nhiệm sau đây:</w:t>
            </w:r>
          </w:p>
          <w:p w14:paraId="6DDB5F6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c) Phát huy vai trò của các tổ trưởng dân phố, trưởng cụm dân cư, trưởng thôn, già làng, trưởng bản, trưởng làng, trưởng ấp, trưởng phum, trưởng sóc, trưởng ban công tác mặt trận, trưởng các dòng họ, trưởng tộc, các chức sắc tôn giáo, người </w:t>
            </w:r>
            <w:r w:rsidRPr="00936B2E">
              <w:rPr>
                <w:rFonts w:ascii="Times New Roman" w:hAnsi="Times New Roman"/>
                <w:noProof/>
                <w:color w:val="000000" w:themeColor="text1"/>
                <w:spacing w:val="-2"/>
                <w:sz w:val="28"/>
                <w:lang w:val="vi-VN"/>
              </w:rPr>
              <w:lastRenderedPageBreak/>
              <w:t>cao tuổi, người có uy tín trong cộng đồng trong việc vận động nhân dân tham gia phòng, chống HIV/AIDS;</w:t>
            </w:r>
          </w:p>
          <w:p w14:paraId="13E8887B"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19. Tổ chức xã hội tham gia phòng, chống HIV/AIDS</w:t>
            </w:r>
          </w:p>
          <w:p w14:paraId="5AC88CD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Nhà nước tạo điều kiện cho tổ chức tôn giáo, tổ chức phi chính phủ và các tổ chức xã hội khác thành lập các cơ sở nhân đạo, từ thiện để chăm sóc, nuôi dưỡng người nhiễm HIV và thực hiện các hoạt động khác trong phòng, chống HIV/AIDS.</w:t>
            </w:r>
          </w:p>
          <w:p w14:paraId="5AD093E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41. Chăm sóc người nhiễm HIV</w:t>
            </w:r>
          </w:p>
          <w:p w14:paraId="7F63979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Tổ chức tôn giáo, tổ chức phi chính phủ và các tổ chức khác được thành lập cơ sở chăm sóc người nhiễm HIV.</w:t>
            </w:r>
          </w:p>
          <w:p w14:paraId="51A812B6"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53/2006/NĐ-CP ngày 25/5/2006 của Chính phủ về Chính sách khuyến khích phát triển các cơ sở cung ứng dịch vụ ngoài công lập</w:t>
            </w:r>
          </w:p>
          <w:p w14:paraId="37E2C17C"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Cơ sở ngoài công lập</w:t>
            </w:r>
          </w:p>
          <w:p w14:paraId="1125851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ngoài công lập là cơ sở do các tổ chức xã hội, tổ chức xã hội - nghề nghiệp, tổ chức kinh tế, cá nhân, nhóm cá nhân hoặc cộng đồng dân cư thành lập, đầu tư xây dựng cơ sở vật chất, tự bảo đảm kinh phí hoạt động bằng vốn ngoài ngân sách nhà nước và hoạt động theo quy định của pháp luật.</w:t>
            </w:r>
          </w:p>
          <w:p w14:paraId="676EC0E7"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Cơ sở ngoài công lập được thành lập theo quy hoạch, kế hoạch của Nhà nước nhằm phát triển sự nghiệp giáo dục - đào tạo, y tế, văn hoá, thể dục thể thao, khoa học - công nghệ, môi trường, xã hội, dân số, gia đình, bảo vệ chăm sóc trẻ em.</w:t>
            </w:r>
          </w:p>
          <w:p w14:paraId="1EEB550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3. Cơ sở ngoài công lập được thành lập theo quy định của pháp luật có tư cách pháp nhân, hạch toán độc lập, có con dấu </w:t>
            </w:r>
            <w:r w:rsidRPr="00936B2E">
              <w:rPr>
                <w:rFonts w:ascii="Times New Roman" w:hAnsi="Times New Roman"/>
                <w:noProof/>
                <w:color w:val="FF0000"/>
                <w:spacing w:val="-2"/>
                <w:sz w:val="28"/>
              </w:rPr>
              <w:lastRenderedPageBreak/>
              <w:t>và tài khoản riêng. Cùng với việc củng cố các cơ sở công lập, Nhà nước khuyến khích phát triển các cơ sở ngoài công lập, đồng thời tạo điều kiện cho các tổ chức, cá nhân đầu tư vốn và huy động các nguồn lực trong nhân dân, của các tổ chức thuộc mọi thành phần kinh tế để thành lập, xây dựng và phát triển các cơ sở ngoài công lập phù hợp với định hướng phát triển của nhà nước.</w:t>
            </w:r>
          </w:p>
          <w:p w14:paraId="452ACC9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 Nguyên tắc hoạt động</w:t>
            </w:r>
          </w:p>
          <w:p w14:paraId="15F7497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Nhà nước, xã hội coi trọng và đối xử bình đẳng đối với các sản phẩm và dịch vụ của cơ sở ngoài công lập như cơ sở công lập.</w:t>
            </w:r>
          </w:p>
          <w:p w14:paraId="4AC961A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Nhà nước áp dụng mức ưu đãi về thuế thu nhập doanh nghiệp cho các cơ sở ngoài công lập để khuyến khích đầu tư tăng cường cơ sở vật chất, nâng cao chất lượng dịch vụ.</w:t>
            </w:r>
          </w:p>
          <w:p w14:paraId="2AB4D35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Nhà nước thực hiện chính sách hỗ trợ cho các đối tượng chính sách xã hội khi thụ hưởng các dịch vụ do cơ sở ngoài công lập cung cấp; phương thức hỗ trợ do Thủ tướng Chính phủ quyết định.</w:t>
            </w:r>
          </w:p>
          <w:p w14:paraId="761D3C0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Các cơ sở ngoài công lập được tham gia các dịch vụ công do Nhà nước tài trợ, đặt hàng; tham gia đấu thầu nhận các hợp đồng, dự án sử dụng nguồn vốn trong và ngoài nước phù hợp với chức năng, nhiệm vụ hoạt động theo quy định của pháp luật.</w:t>
            </w:r>
          </w:p>
          <w:p w14:paraId="5A94969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Cơ sở y tế ngoài công lập có đủ điều kiện khám, chữa bệnh theo quy định của cơ quan quản lý nhà nước về y tế, được phép tổ chức khám chữa bệnh cho các đối tượng có thẻ bảo </w:t>
            </w:r>
            <w:r w:rsidRPr="00936B2E">
              <w:rPr>
                <w:rFonts w:ascii="Times New Roman" w:hAnsi="Times New Roman"/>
                <w:noProof/>
                <w:color w:val="FF0000"/>
                <w:spacing w:val="-2"/>
                <w:sz w:val="28"/>
              </w:rPr>
              <w:lastRenderedPageBreak/>
              <w:t>hiểm y tế và do người có thẻ bảo hiếm y tế tự lựa chọn nơi khám, chữa bệnh.</w:t>
            </w:r>
          </w:p>
          <w:p w14:paraId="1161BB4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Các cơ sở ngoài công lập được liên doanh, liên kết với các tổ chức trong và ngoài nước phù hợp với chức năng, nhiệm vụ hoạt động nhằm huy động vốn, nhân lực và công nghệ, nâng cao chất lượng dịch vụ.</w:t>
            </w:r>
          </w:p>
          <w:p w14:paraId="6D59806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Tài sản được hiến, tặng hoặc viện trợ không hoàn lại trong quá trình hoạt động của cơ sở ngoài công lập không được chia cho cá nhân, chỉ sử dụng chung cho lợi ích của cơ sở và cộng đồng.</w:t>
            </w:r>
          </w:p>
          <w:p w14:paraId="1D9F0C4A"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69/2008/NĐ-CP ngày 30/5/2008 của Chính phủ về chính sách khuyến khích xã hội hóa đối với các hoạt động trong lĩnh vực giáo dục, dạy nghề, y tế, văn hóa, thể thao, môi trường</w:t>
            </w:r>
          </w:p>
          <w:p w14:paraId="79A740E1"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1. Phạm vi, đối tượng điều chỉnh</w:t>
            </w:r>
          </w:p>
          <w:p w14:paraId="2070FB5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Phạm vi điều chỉnh của Nghị định</w:t>
            </w:r>
          </w:p>
          <w:p w14:paraId="2966046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Lĩnh vực xã hội hóa bao gồm: giáo dục - đào tạo, dạy nghề; y tế; văn hoá; thể dục thể thao; môi trường.</w:t>
            </w:r>
          </w:p>
          <w:p w14:paraId="49C3C32D"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4. Nguyên tắc thực hiện chính sách khuyến khích xã hội hóa</w:t>
            </w:r>
          </w:p>
          <w:p w14:paraId="7623746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thực hiện xã hội hóa được thành lập, cấp phép hoạt động phải đảm bảo theo quy hoạch và đảm bảo các tiêu chí về quy mô, tiêu chuẩn theo quy định nhằm phát triển sự nghiệp giáo dục - đào tạo, y tế, văn hoá, thể dục thể thao, môi trường.</w:t>
            </w:r>
          </w:p>
          <w:p w14:paraId="49368D0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2. Nhà nước, xã hội coi trọng và đối xử bình đẳng đối với các sản phẩm và dịch vụ của cơ sở thực hiện xã hội hóa.</w:t>
            </w:r>
          </w:p>
          <w:p w14:paraId="4CCE3DE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Nhà nước có nhiệm vụ giao đất, cho thuê đất đã hoàn thành giải phóng mặt bằng đối với cơ sở thực hiện xã hội hóa phù hợp với quy hoạch, kế hoạch sử dụng đất; có chính sách hỗ trợ kinh phí bồi thường, giải phóng mặt bằng đối với các dự án đầu tư trong lĩnh vực xã hội hóa đã tự thực hiện công tác đền bù, giải phóng mặt bằng kể từ ngày Nghị định này có hiệu lực thi hành.</w:t>
            </w:r>
          </w:p>
          <w:p w14:paraId="1F29D5B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Nhà nước áp dụng mức ưu đãi về thuế thu nhập doanh nghiệp cho cơ sở thực hiện xã hội hóa để khuyến khích đầu tư tăng cường cơ sở vật chất, nâng cao chất lượng dịch vụ.</w:t>
            </w:r>
          </w:p>
          <w:p w14:paraId="22F948B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Nhà nước thực hiện chính sách hỗ trợ cho các đối tượng chính sách xã hội khi thụ hưởng các dịch vụ do cơ sở thực hiện xã hội hóa cung cấp; Phương thức hỗ trợ do Thủ tướng Chính phủ quyết định.</w:t>
            </w:r>
          </w:p>
          <w:p w14:paraId="50676FE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Cơ sở thực hiện xã hội hóa được liên doanh, liên kết với các tổ chức, cá nhân trong và ngoài nước phù hợp với chức năng nhiệm vụ hoạt động nhằm huy động vốn, nhân lực và công nghệ, nâng cao chất lượng dịch vụ.</w:t>
            </w:r>
          </w:p>
          <w:p w14:paraId="2B3C6EB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Tài sản được Nhà nước hỗ trợ, hiến, tặng hoặc viện trợ không hoàn lại trong quá trình hoạt động của cơ sở thực hiện xã hội hóa không được chia cho cá nhân, chỉ sử dụng chung cho lợi ích của cơ sở và cộng đồng.</w:t>
            </w:r>
          </w:p>
          <w:p w14:paraId="487164F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8. Cơ sở thực hiện xã hội hóa được tham gia cung cấp các dịch vụ công do nhà nước tài trợ, đặt hàng; tham gia đấu thầu nhận </w:t>
            </w:r>
            <w:r w:rsidRPr="00936B2E">
              <w:rPr>
                <w:rFonts w:ascii="Times New Roman" w:hAnsi="Times New Roman"/>
                <w:noProof/>
                <w:color w:val="FF0000"/>
                <w:spacing w:val="-2"/>
                <w:sz w:val="28"/>
              </w:rPr>
              <w:lastRenderedPageBreak/>
              <w:t>các hợp đồng, dự án sử dụng nguồn vốn trong và ngoài nước phù hợp với chức năng nhiệm vụ hoạt động theo quy định của pháp luật.</w:t>
            </w:r>
          </w:p>
          <w:p w14:paraId="413B077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9. Cơ sở y tế ngoài công lập, doanh nghiệp hoạt động trong lĩnh vực y tế có đủ điều kiện khám, chữa bệnh theo quy định của cơ quan quản lý nhà nước về y tế, được phép tổ chức khám, chữa bệnh cho các đối tượng có thẻ bảo hiểm y tế và do người có thẻ bảo hiểm y tế tự lựa chọn nơi khám, chữa bệnh.</w:t>
            </w:r>
          </w:p>
          <w:p w14:paraId="109A0865"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96/2023/NĐ-CP ngày 30/12/2023 của Chính phủ quy định chi tiết một số điều của Luật Khám bệnh, chữa bệnh</w:t>
            </w:r>
          </w:p>
          <w:p w14:paraId="0040CBF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80. Hoạt động khám bệnh, chữa bệnh nhân đạo</w:t>
            </w:r>
          </w:p>
          <w:p w14:paraId="50DD317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Hình thức khám bệnh, chữa bệnh nhân đạo bao gồm:</w:t>
            </w:r>
          </w:p>
          <w:p w14:paraId="50C0B78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Cơ sở khám bệnh, chữa bệnh nhân đạo, được tổ chức theo một trong các hình thức quy định tại Điều 48 của Luật Khám bệnh, chữa bệnh và Điều 39 Nghị định này;</w:t>
            </w:r>
          </w:p>
          <w:p w14:paraId="0C4D3E2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Đoàn khám bệnh, chữa bệnh nhân đạo;</w:t>
            </w:r>
          </w:p>
          <w:p w14:paraId="0A558FD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Cá nhân khám bệnh, chữa bệnh nhân đạo.</w:t>
            </w:r>
          </w:p>
          <w:p w14:paraId="0F7D189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Hoạt động khám bệnh, chữa bệnh quy định tại khoản 1 Điều này phải bảo đảm không thu phí hoặc tiền từ người bệnh.</w:t>
            </w:r>
          </w:p>
          <w:p w14:paraId="4D25CDCC"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82. Điều kiện tổ chức hoạt động khám bệnh, chữa bệnh nhân đạo theo đợt, cá nhân khám bệnh, chữa bệnh nhân đạo và khám bệnh, chữa bệnh lưu động (bao gồm khám sức khỏe)</w:t>
            </w:r>
          </w:p>
          <w:p w14:paraId="3E54DCA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1. Hoạt động khám bệnh, chữa bệnh nhân đạo theo đợt phải được thực hiện bởi cơ sở khám bệnh, chữa bệnh đã được cấp giấy phép hoạt động khám bệnh, chữa bệnh.</w:t>
            </w:r>
          </w:p>
          <w:p w14:paraId="58A0FE4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14:paraId="3348CCC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14:paraId="0AE5C5D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14:paraId="2BE39C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Có nơi tiếp đón, khám bệnh, chữa bệnh đáp ứng các điều kiện:</w:t>
            </w:r>
          </w:p>
          <w:p w14:paraId="55E95B5B"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Kiểm soát nhiễm khuẩn, an toàn bức xạ, quản lý chất thải y tế, phòng cháy và chữa cháy theo quy định của pháp luật;</w:t>
            </w:r>
          </w:p>
          <w:p w14:paraId="746282D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Bảo đảm đủ điện, nước và các điều kiện khác phục vụ việc khám bệnh, chữa bệnh.</w:t>
            </w:r>
          </w:p>
          <w:p w14:paraId="0241F7E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Có đủ người hành nghề, thiết bị y tế và các điều kiện khác phù hợp với quy mô và phạm vi cung cấp dịch vụ khám bệnh, chữa bệnh.</w:t>
            </w:r>
          </w:p>
          <w:p w14:paraId="37CF25C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5. Điều kiện về nhân sự đối với trường hợp tổ chức khám bệnh, chữa bệnh nhân đạo theo đợt hoặc lưu động, khám sức khỏe theo hình thức đoàn khám bệnh, chữa bệnh:</w:t>
            </w:r>
          </w:p>
          <w:p w14:paraId="20E89E6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14:paraId="1712C4B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14:paraId="461189C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Trường hợp có thực hiện cấp phát thuốc thì người cấp phát thuốc phải có bằng cấp chuyên môn tối thiểu là dược tá hoặc người có giấy phép hành nghề với chức danh bác sỹ;</w:t>
            </w:r>
          </w:p>
          <w:p w14:paraId="29DE92D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d) Trường hợp người khám bệnh, chữa bệnh nhân đạo là người nước ngoài thì phải có người phiên dịch, trừ trường hợp biết tiếng Việt thành thạo.</w:t>
            </w:r>
          </w:p>
          <w:p w14:paraId="5AB356BB"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6. Điều kiện về nhân sự đối với trường hợp một người hành nghề thực hiện khám bệnh, chữa bệnh nhân đạo theo hình thức một cá nhân hành nghề độc lập phải đáp ứng quy định tại khoản 2 Điều này. Người hành nghề thực hiện việc khám </w:t>
            </w:r>
            <w:r w:rsidRPr="00936B2E">
              <w:rPr>
                <w:rFonts w:ascii="Times New Roman" w:hAnsi="Times New Roman"/>
                <w:noProof/>
                <w:color w:val="FF0000"/>
                <w:spacing w:val="-2"/>
                <w:sz w:val="28"/>
              </w:rPr>
              <w:lastRenderedPageBreak/>
              <w:t>bệnh, chữa bệnh nhân đạo được kê đơn nhưng không được cấp phát thuốc.</w:t>
            </w:r>
          </w:p>
          <w:p w14:paraId="2D1338F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Điều kiện về thiết bị y tế và thuốc:</w:t>
            </w:r>
          </w:p>
          <w:p w14:paraId="557D77A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Có đủ thiết bị y tế, hộp cấp cứu phản vệ, thuốc cấp cứu và thuốc chữa bệnh phù hợp với phạm vi hoạt động chuyên môn đăng ký khám bệnh, chữa bệnh;</w:t>
            </w:r>
          </w:p>
          <w:p w14:paraId="496441A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14:paraId="26373A13"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28/2012/NĐ-CP ngày 10/4/2012 của Chính phủ quy định chi tiết và hướng dẫn thi hành một số điều của Luật Người khuyết tật</w:t>
            </w:r>
          </w:p>
          <w:p w14:paraId="2FBBAA4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5. Chính sách xã hội hóa trợ giúp người khuyết tật</w:t>
            </w:r>
          </w:p>
          <w:p w14:paraId="4D80CC5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Tổ chức, cá nhân đầu tư xây dựng cơ sở chỉnh hình, phục hồi chức năng, chăm sóc, giáo dục, dạy nghề, tạo việc làm hoặc cơ sở cung cấp dịch vụ khác trợ giúp người khuyết tật được hưởng chính sách theo quy định của pháp luật về chính sách khuyến khích xã hội hóa đối với các hoạt động trong lĩnh vực giáo dục, dạy nghề, y tế, văn hóa, thể thao, môi trường.</w:t>
            </w:r>
          </w:p>
          <w:p w14:paraId="612C48A6"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103/2017/NĐ-CP ngày 12/9/2017 của Chính phủ quy định về thành lập, tổ chức, hoạt động, giải thể và quản lý các cơ sở trợ giúp xã hội</w:t>
            </w:r>
          </w:p>
          <w:p w14:paraId="7AEBEBB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lastRenderedPageBreak/>
              <w:t>Điều 36. Tiêu chuẩn về y tế, vệ sinh, quần áo và dinh dưỡng</w:t>
            </w:r>
          </w:p>
          <w:p w14:paraId="47BF668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các tiêu chuẩn tối thiểu về y tế, vệ sinh, quần áo và dinh dưỡng để chăm sóc đối tượng, phù hợp với những đối tượng có nhu cầu đặc biệt như trẻ sơ sinh, trẻ khuyết tật, trẻ nhiễm HIV, trẻ bị ốm hoặc suy dinh dưỡng, người cao tuổi và những đối tượng có chế độ ăn kiêng theo bệnh tật, theo tôn giáo hay tín ngưỡng.</w:t>
            </w:r>
          </w:p>
          <w:p w14:paraId="14CE5F1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37. Tiêu chuẩn về giáo dục và học nghề</w:t>
            </w:r>
          </w:p>
          <w:p w14:paraId="4C22680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cho đối tượng được học văn hóa, học nghề phù hợp với khả năng, nhu cầu và theo quy định của pháp luật.</w:t>
            </w:r>
          </w:p>
          <w:p w14:paraId="5EFD54E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38. Tiêu chuẩn về văn hóa, thể thao, thể dục và giải trí</w:t>
            </w:r>
          </w:p>
          <w:p w14:paraId="37AF91B0"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cho đối tượng chăm sóc tại cơ sở tiếp cận về văn hóa, thể thao, thể dục và giải trí phù hợp với truyền thống, tín ngưỡng, tôn giáo trong khuôn khổ pháp luật Việt Nam, phù hợp với lứa tuổi và đặc điểm của đối tượng.</w:t>
            </w:r>
          </w:p>
          <w:p w14:paraId="6574F05E"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39. Các hành vi vi phạm</w:t>
            </w:r>
          </w:p>
          <w:p w14:paraId="5236216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Lợi dụng việc thành lập cơ sở để thực hiện các hành vi sau:</w:t>
            </w:r>
          </w:p>
          <w:p w14:paraId="01AC9C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Vi phạm quyền và lợi ích hợp pháp của cá nhân, tổ chức và cộng đồng;</w:t>
            </w:r>
          </w:p>
          <w:p w14:paraId="55EE4F7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Vi phạm đạo đức xã hội, thuần phong, mỹ tục, truyền thống và bản sắc văn hóa dân tộc;</w:t>
            </w:r>
          </w:p>
          <w:p w14:paraId="326A776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Thực hiện các hành vi vi phạm pháp luật khác.</w:t>
            </w:r>
          </w:p>
          <w:p w14:paraId="39734A43"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2. Làm giả, tẩy xóa, chuyển nhượng, cho thuê, cho mượn, cầm cố, thế chấp giấy chứng nhận đăng ký thành lập, giấy phép hoạt động dưới bất kỳ hình thức nào.</w:t>
            </w:r>
          </w:p>
          <w:p w14:paraId="16F4CDC0"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Đánh đập, nhốt đối tượng, trói đối tượng.</w:t>
            </w:r>
          </w:p>
          <w:p w14:paraId="4885F75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Không cho đối tượng ăn, uống hoặc ngủ.</w:t>
            </w:r>
          </w:p>
          <w:p w14:paraId="566DE3F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Buộc đối tượng mặc những loại quần áo dị thường hoặc không phù hợp.</w:t>
            </w:r>
          </w:p>
          <w:p w14:paraId="50CEAEFA"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Ngừng chăm sóc y tế cho đối tượng.</w:t>
            </w:r>
          </w:p>
          <w:p w14:paraId="241B948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Dùng đối tượng này để kỷ luật đối tượng khác; đe dọa hoặc mắng nhiếc, xúc phạm đối tượng bằng những từ ngữ thiếu lịch sự, thô tục.</w:t>
            </w:r>
          </w:p>
          <w:p w14:paraId="511D9B2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8. Buộc đối tượng làm những việc quá sức.</w:t>
            </w:r>
          </w:p>
          <w:p w14:paraId="77D5925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9. Ép buộc theo hoặc không theo các tôn giáo.</w:t>
            </w:r>
          </w:p>
          <w:p w14:paraId="575BDA69"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14:paraId="79D6E102"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Đối tượng áp dụng</w:t>
            </w:r>
          </w:p>
          <w:p w14:paraId="4382F50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Các tổ chức, cá nhân vận động, tiếp nhận, phân phối nguồn đóng góp tự nguyện:</w:t>
            </w:r>
          </w:p>
          <w:p w14:paraId="11FEC53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g) Các doanh nghiệp, hợp tác xã và tổ chức khác có tư cách pháp nhân tham gia vận động, tiếp nhận, phân phối nguồn </w:t>
            </w:r>
            <w:r w:rsidRPr="00936B2E">
              <w:rPr>
                <w:rFonts w:ascii="Times New Roman" w:hAnsi="Times New Roman"/>
                <w:noProof/>
                <w:color w:val="FF0000"/>
                <w:spacing w:val="-2"/>
                <w:sz w:val="28"/>
              </w:rPr>
              <w:lastRenderedPageBreak/>
              <w:t>đóng góp tự nguyện khắc phục khó khăn do thiên tai, dịch bệnh, sự cố; hỗ trợ bệnh nhân mắc bệnh hiểm nghèo;</w:t>
            </w:r>
          </w:p>
          <w:p w14:paraId="75E0A73E"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6. Kêu gọi, vận động đóng góp tự nguyện</w:t>
            </w:r>
          </w:p>
          <w:p w14:paraId="467CF4A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Khi thiên tai, dịch bệnh, sự cố xảy ra gây thiệt hại về người, tài sản hoặc ảnh hưởng tới đời sống của Nhân dân, tùy theo mức độ, phạm vi thiệt hại, việc kêu gọi, vận động đóng góp tự nguyện của các tổ chức được thực hiện theo các phương thức như sau:</w:t>
            </w:r>
          </w:p>
          <w:p w14:paraId="42C374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Các doanh nghiệp, hợp tác xã và tổ chức khác có tư cách pháp nhân kêu gọi, vận động các tổ chức, cá nhân đóng góp tự nguyện khắc phục khó khăn do thiên tai, dịch bệnh, sự cố. Khi thực hiện vận động nguồn đóng góp tự nguyện, các tổ chức có thông báo trên trang thông tin điện tử hoặc các phương tiện thông tin truyền thông cam kết về mục đích, phạm vi, phương thức, hình thức vận động, đối tượng hỗ trợ, thời gian thực hiện hỗ trợ và gửi bằng văn bản đến Ủy ban nhân dân cấp xã nơi đặt trụ sở chính theo mẫu Thông báo ban hành kèm theo Nghị định này. Ủy ban nhân dân cấp xã có trách nhiệm lưu trữ để theo dõi và cung cấp thông tin khi có yêu cầu của tổ chức, cá nhân đóng góp hoặc nhận hỗ trợ và cơ quan có thẩm quyền phục vụ công tác hướng dẫn, theo dõi, thanh tra, kiểm tra, giám sát, xử lý vi phạm.</w:t>
            </w:r>
          </w:p>
          <w:p w14:paraId="5F4AE350"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 xml:space="preserve">Điều 10. Phân phối, sử dụng nguồn đóng góp tự nguyện </w:t>
            </w:r>
          </w:p>
          <w:p w14:paraId="56FF5F4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Đối với nguồn đóng góp tự nguyện do doanh nghiệp, hợp tác xã và tổ chức khác có tư cách pháp nhân vận động, tiếp nhận được thực hiện như sau:</w:t>
            </w:r>
          </w:p>
          <w:p w14:paraId="1DF74A97"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a) Các doanh nghiệp, hợp tác xã và tổ chức khác có tư cách pháp nhân có trách nhiệm thông báo với Ủy ban nhân dân nơi tiếp nhận hỗ trợ (cấp tỉnh, cấp huyện, cấp xã theo phân cấp; trường hợp cần thiết, liên hệ Ủy ban nhân dân cấp tỉnh hướng dẫn cụ thể) để phối hợp xác định phạm vi, đối tượng, mức, thời gian hỗ trợ và thực hiện phân phối, sử dụng nguồn đóng góp tự nguyện vận động được, khuyến khích chi theo các nội dung quy định tại khoản 1 Điều 11 Nghị định này, trừ trường hợp thực hiện theo cam kết với tổ chức, cá nhân đóng góp quy định tại khoản 5 Điều 6 Nghị định này. Những khoản vận động, tiếp nhận có điều kiện, địa chỉ cụ thể phải được thực hiện theo đúng cam kết và quy định tại Nghị định này;</w:t>
            </w:r>
          </w:p>
          <w:p w14:paraId="32F538E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Chậm nhất trong 03 ngày làm việc kể từ khi nhận được thông báo, Ủy ban nhân dân nơi tiếp nhận hỗ trợ chủ trì, phối hợp với Ban Vận động cùng cấp (nếu có) hướng dẫn doanh nghiệp, hợp tác xã và các tổ chức khác có tư cách pháp nhân về phạm vi, đối tượng, mức hỗ trợ, thời gian thực hiện phân phối nguồn đóng góp tự nguyện và tạo điều kiện, đảm bảo an toàn cho hoạt động hỗ trợ; cử lực lượng phối hợp tham gia phân phối nguồn đóng góp tự nguyện khi cần thiết hoặc theo đề nghị của doanh nghiệp, hợp tác xã, các tổ chức khác có tư cách pháp nhân;</w:t>
            </w:r>
          </w:p>
          <w:p w14:paraId="0493E82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c) Doanh nghiệp, hợp tác xã và các tổ chức khác có tư cách pháp nhân có trách nhiệm thống nhất với tổ chức, cá nhân đóng góp để có phương án phân phối, sử dụng khoản tiền, hiện vật đã vận động, tiếp nhận còn dư hoặc chuyển cho Ủy ban Mặt trận Tổ quốc Việt Nam các cấp để thực hiện các chính sách an sinh xã hội bảo đảm phù hợp với mục tiêu đã </w:t>
            </w:r>
            <w:r w:rsidRPr="00936B2E">
              <w:rPr>
                <w:rFonts w:ascii="Times New Roman" w:hAnsi="Times New Roman"/>
                <w:noProof/>
                <w:color w:val="FF0000"/>
                <w:spacing w:val="-2"/>
                <w:sz w:val="28"/>
              </w:rPr>
              <w:lastRenderedPageBreak/>
              <w:t>cam kết với tổ chức, cá nhân đóng góp. Việc tiếp tục phân phối, sử dụng để khắc phục khó khăn do thiên tai, dịch bệnh, sự cố trong nước được thực hiện theo quy định tại Nghị định này.</w:t>
            </w:r>
          </w:p>
          <w:p w14:paraId="393E06E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22. Vận động đóng góp tự nguyện</w:t>
            </w:r>
          </w:p>
          <w:p w14:paraId="1B9B5A2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Các cơ quan thông tin đại chúng, cơ sở y tế, quỹ từ thiện, tổ chức có tư cách pháp nhân và các cá nhân vận động, đóng góp để hỗ trợ bệnh nhân mắc bệnh hiểm nghèo theo từng trường hợp cụ thể.</w:t>
            </w:r>
          </w:p>
          <w:p w14:paraId="31DE77A4"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63/2021/NĐ-CP ngày 30/6/2021 của Chính phủ quy định chi tiết thi hành luật sửa đổi, bổ sung một số điều của Luật Phòng, chống nhiễm vi rút gây ra hội chứng suy giảm miễn dịch mắc phải ở người (HIV/AIDS)</w:t>
            </w:r>
          </w:p>
          <w:p w14:paraId="3EA09084"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Giải thích từ ngữ</w:t>
            </w:r>
          </w:p>
          <w:p w14:paraId="30D4EBC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bảo trợ xã hội là các cơ sở trợ giúp xã hội theo quy định tại Nghị định số 103/2017/NĐ-CP ngày 12 tháng 9 năm 2017 của Chính phủ về thành lập, tổ chức, hoạt động, giải thể và quản lý các cơ sở trợ giúp xã hội và các cơ sở bảo trợ xã hội khác theo quy định của pháp luật.</w:t>
            </w:r>
          </w:p>
          <w:p w14:paraId="7366D4C3"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Đối tượng quản lý là người được đưa vào cơ sở giáo dục bắt buộc, trường giáo dưỡng, cơ sở cai nghiện ma túy, cơ sở bảo trợ xã hội, trại giam, trại tạm giam, nhà tạm giữ, cơ sở giam giữ khác theo quy định của pháp luật.</w:t>
            </w:r>
          </w:p>
          <w:p w14:paraId="4AFD2D0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Đối tượng quản lý đã xác định tình trạng nhiễm HIV là người có phiếu kết quả xét nghiệm HIV dương tính.</w:t>
            </w:r>
          </w:p>
          <w:p w14:paraId="6DB47C6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lastRenderedPageBreak/>
              <w:t>Điều 6. Chăm sóc, điều trị HIV/AIDS cho đối tượng quản lý</w:t>
            </w:r>
          </w:p>
          <w:p w14:paraId="4015F4C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quản lý tổ chức điều trị HIV/AIDS cho đối tượng quản lý khi đáp ứng đủ điều kiện quy định tại Nghị định số 109/2016/NĐ-CP và Nghị định số 155/2018/NĐ-CP. Trường hợp cơ sở quản lý không đủ điều kiện điều trị HIV/AIDS, cơ sở quản lý có văn bản đề nghị cơ sở được chỉ định để phối hợp tổ chức điều trị HIV/AIDS cho đối tượng quản lý.</w:t>
            </w:r>
          </w:p>
          <w:p w14:paraId="255C635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Việc chăm sóc, điều trị, lập Hồ sơ điều trị HIV/AIDS cho đối tượng quản lý thực hiện theo hướng dẫn chuyên môn về khám bệnh, chữa bệnh và HIV/AIDS.</w:t>
            </w:r>
          </w:p>
          <w:p w14:paraId="645AD8EA"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Cơ sở quản lý đủ điều kiện điều trị HIV/AIDS có trách nhiệm lập hồ sơ điều trị bằng thuốc kháng HIV cho đối tượng quản lý. Trường hợp cơ sở quản lý không đủ điều kiện điều trị HIV/AIDS, cơ sở quản lý có văn bản đề nghị cơ sở được chỉ định để phối hợp lập hồ sơ điều trị HIV/AIDS cho đối tượng quản lý.</w:t>
            </w:r>
          </w:p>
          <w:p w14:paraId="0C40759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Việc chuyển tiếp điều trị bằng thuốc kháng HIV cho đối tượng quản lý thực hiện như sau:</w:t>
            </w:r>
          </w:p>
          <w:p w14:paraId="1FEB902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Đối với cơ sở quản lý đủ điều kiện điều trị HIV/AIDS: cơ sở quản lý nơi đối tượng chuyển đi có trách nhiệm lập phiếu chuyển tiếp điều trị và cấp thuốc kháng HIV tối đa 90 ngày sử dụng cho cơ sở quản lý nơi đối tượng chuyển đến hoặc cho đối tượng quản lý được chuyển về cộng đồng;</w:t>
            </w:r>
          </w:p>
          <w:p w14:paraId="59A8BD10" w14:textId="2B06C6EC" w:rsidR="00331806" w:rsidRPr="00936B2E" w:rsidRDefault="00331806" w:rsidP="00331806">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FF0000"/>
                <w:spacing w:val="-2"/>
                <w:sz w:val="28"/>
              </w:rPr>
              <w:t xml:space="preserve">b) Đối với cơ sở quản lý không đủ điều kiện điều trị HIV/AIDS: cơ sở quản lý phối hợp với cơ sở y tế đang điều </w:t>
            </w:r>
            <w:r w:rsidRPr="00936B2E">
              <w:rPr>
                <w:rFonts w:ascii="Times New Roman" w:hAnsi="Times New Roman"/>
                <w:noProof/>
                <w:color w:val="FF0000"/>
                <w:spacing w:val="-2"/>
                <w:sz w:val="28"/>
              </w:rPr>
              <w:lastRenderedPageBreak/>
              <w:t>trị cho đối tượng quản lý lập phiếu chuyển tiếp điều trị cho đối tượng quản lý và cấp thuốc kháng HIV cho đối tượng quản lý theo quy định tại điểm a khoản này.</w:t>
            </w:r>
          </w:p>
        </w:tc>
        <w:tc>
          <w:tcPr>
            <w:tcW w:w="1701" w:type="dxa"/>
          </w:tcPr>
          <w:p w14:paraId="3969E7D4" w14:textId="709AB63A" w:rsidR="00BD19C0" w:rsidRPr="00936B2E" w:rsidRDefault="00315FA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EEF81C4" w14:textId="77777777" w:rsidR="00BD19C0" w:rsidRPr="00936B2E" w:rsidRDefault="00BD19C0" w:rsidP="00DD0829">
            <w:pPr>
              <w:spacing w:before="120" w:after="120"/>
              <w:ind w:firstLine="317"/>
              <w:jc w:val="both"/>
              <w:rPr>
                <w:rFonts w:ascii="Times New Roman" w:hAnsi="Times New Roman"/>
                <w:b/>
                <w:noProof/>
                <w:color w:val="000000" w:themeColor="text1"/>
                <w:spacing w:val="-2"/>
                <w:sz w:val="28"/>
                <w:lang w:val="vi-VN"/>
              </w:rPr>
            </w:pPr>
          </w:p>
        </w:tc>
      </w:tr>
      <w:tr w:rsidR="0051631C" w:rsidRPr="00936B2E" w14:paraId="75041DBF" w14:textId="77777777" w:rsidTr="000204E6">
        <w:tc>
          <w:tcPr>
            <w:tcW w:w="3964" w:type="dxa"/>
          </w:tcPr>
          <w:p w14:paraId="245ECCA2"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r w:rsidRPr="00936B2E">
              <w:rPr>
                <w:rFonts w:ascii="Times New Roman" w:eastAsia="Calibri" w:hAnsi="Times New Roman"/>
                <w:b/>
                <w:bCs/>
                <w:noProof/>
                <w:color w:val="000000" w:themeColor="text1"/>
                <w:sz w:val="28"/>
                <w:lang w:val="vi-VN"/>
              </w:rPr>
              <w:lastRenderedPageBreak/>
              <w:t>Chương VII</w:t>
            </w:r>
          </w:p>
          <w:p w14:paraId="63DD2EFA"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bCs/>
                <w:noProof/>
                <w:color w:val="000000" w:themeColor="text1"/>
                <w:sz w:val="28"/>
                <w:lang w:val="vi-VN" w:eastAsia="x-none"/>
              </w:rPr>
              <w:t>TÀI SẢN CỦA CƠ SỞ TÍN NGƯỠNG, TỔ CHỨC TÔN GIÁO</w:t>
            </w:r>
          </w:p>
        </w:tc>
        <w:tc>
          <w:tcPr>
            <w:tcW w:w="6952" w:type="dxa"/>
          </w:tcPr>
          <w:p w14:paraId="37601BA4"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c>
          <w:tcPr>
            <w:tcW w:w="1701" w:type="dxa"/>
          </w:tcPr>
          <w:p w14:paraId="7D112EDA"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c>
          <w:tcPr>
            <w:tcW w:w="2126" w:type="dxa"/>
          </w:tcPr>
          <w:p w14:paraId="173F5DF4"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r>
      <w:tr w:rsidR="0051631C" w:rsidRPr="00936B2E" w14:paraId="7163A5B4" w14:textId="77777777" w:rsidTr="000204E6">
        <w:tc>
          <w:tcPr>
            <w:tcW w:w="3964" w:type="dxa"/>
          </w:tcPr>
          <w:p w14:paraId="39F62CDC" w14:textId="1C3F6A4F"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bookmarkStart w:id="153" w:name="_Toc458437486"/>
            <w:bookmarkStart w:id="154" w:name="_Toc461525390"/>
            <w:r w:rsidRPr="00936B2E">
              <w:rPr>
                <w:rFonts w:ascii="Times New Roman" w:hAnsi="Times New Roman"/>
                <w:b/>
                <w:noProof/>
                <w:color w:val="000000" w:themeColor="text1"/>
                <w:spacing w:val="-10"/>
                <w:sz w:val="28"/>
                <w:lang w:val="vi-VN"/>
              </w:rPr>
              <w:t>Điều 53. Việc quản lý, sử dụng tài sản của cơ sở tín ngưỡng, tổ chức tôn giáo</w:t>
            </w:r>
            <w:bookmarkEnd w:id="153"/>
            <w:bookmarkEnd w:id="154"/>
            <w:r w:rsidRPr="00936B2E">
              <w:rPr>
                <w:rFonts w:ascii="Times New Roman" w:hAnsi="Times New Roman"/>
                <w:b/>
                <w:noProof/>
                <w:color w:val="000000" w:themeColor="text1"/>
                <w:spacing w:val="-10"/>
                <w:sz w:val="28"/>
                <w:lang w:val="vi-VN"/>
              </w:rPr>
              <w:t xml:space="preserve"> </w:t>
            </w:r>
          </w:p>
          <w:p w14:paraId="3423D32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5D687A33"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Tài sản của cơ sở tín ngưỡng, tổ chức tôn giáo phải được quản lý, sử dụng đúng mục đích và phù hợp với quy định của pháp luật. </w:t>
            </w:r>
          </w:p>
          <w:p w14:paraId="0C24DA1C" w14:textId="77777777" w:rsidR="00BD19C0" w:rsidRPr="00936B2E" w:rsidRDefault="00BD19C0" w:rsidP="00DD0829">
            <w:pPr>
              <w:spacing w:before="12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3. Cơ sở tín ngưỡng, cơ sở tôn giáo được hình thành theo tập quán, do các thành viên của cộng đồng </w:t>
            </w:r>
            <w:r w:rsidRPr="00936B2E">
              <w:rPr>
                <w:rFonts w:ascii="Times New Roman" w:hAnsi="Times New Roman"/>
                <w:noProof/>
                <w:color w:val="000000" w:themeColor="text1"/>
                <w:spacing w:val="-10"/>
                <w:sz w:val="28"/>
                <w:lang w:val="vi-VN"/>
              </w:rPr>
              <w:lastRenderedPageBreak/>
              <w:t>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7CD02701" w14:textId="77777777" w:rsidR="00BD19C0" w:rsidRPr="00936B2E" w:rsidRDefault="00BD19C0" w:rsidP="00DD0829">
            <w:pPr>
              <w:spacing w:before="120" w:after="16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4. Việc chuyển đổi, chuyển nhượng, tặng cho, cho thuê, thế chấp, góp vốn tài sản bằng quyền sử dụng đất thực hiện theo quy định của pháp luật có liên quan. </w:t>
            </w:r>
          </w:p>
          <w:p w14:paraId="58755277"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2D8D9A39" w14:textId="77777777"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b/>
                <w:noProof/>
                <w:color w:val="000000" w:themeColor="text1"/>
                <w:spacing w:val="-10"/>
                <w:sz w:val="28"/>
                <w:lang w:val="vi-VN"/>
              </w:rPr>
              <w:lastRenderedPageBreak/>
              <w:t>Bộ luật Dân sự năm 2015</w:t>
            </w:r>
          </w:p>
          <w:p w14:paraId="001BB4D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105. Tài sản</w:t>
            </w:r>
          </w:p>
          <w:p w14:paraId="41F493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là vật, tiền, giấy tờ có giá và quyền tài sản.</w:t>
            </w:r>
          </w:p>
          <w:p w14:paraId="5EBA9E2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Tài sản bao gồm bất động sản và động sản. Bất động sản và động sản có thể là tài sản hiện có và tài sản hình thành trong tương lai.</w:t>
            </w:r>
          </w:p>
          <w:p w14:paraId="098F575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106. Đăng ký tài sản</w:t>
            </w:r>
          </w:p>
          <w:p w14:paraId="5B1789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Quyền sở hữu, quyền khác đối với tài sản là bất động sản được đăng ký theo quy định của Bộ luật này và pháp luật về đăng ký tài sản.</w:t>
            </w:r>
          </w:p>
          <w:p w14:paraId="310DDFA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Quyền sở hữu, quyền khác đối với tài sản là động sản không phải đăng ký, trừ trường hợp pháp luật về đăng ký tài sản có quy định khác.</w:t>
            </w:r>
          </w:p>
          <w:p w14:paraId="7C49D84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đăng ký tài sản phải được công khai.</w:t>
            </w:r>
          </w:p>
          <w:p w14:paraId="37FA974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107. Bất động sản và động sản</w:t>
            </w:r>
          </w:p>
          <w:p w14:paraId="238B1C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Bất động sản bao gồm:</w:t>
            </w:r>
          </w:p>
          <w:p w14:paraId="2ACB3EB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Đất đai;</w:t>
            </w:r>
          </w:p>
          <w:p w14:paraId="523228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Nhà, công trình xây dựng gắn liền với đất đai;</w:t>
            </w:r>
          </w:p>
          <w:p w14:paraId="6947D8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Tài sản khác gắn liền với đất đai, nhà, công trình xây dựng;</w:t>
            </w:r>
          </w:p>
          <w:p w14:paraId="044548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Tài sản khác theo quy định của pháp luật.</w:t>
            </w:r>
          </w:p>
          <w:p w14:paraId="7105A2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Động sản là những tài sản không phải là bất động sản.</w:t>
            </w:r>
          </w:p>
          <w:p w14:paraId="003BE38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108. Tài sản hiện có và tài sản hình thành trong tương lai</w:t>
            </w:r>
          </w:p>
          <w:p w14:paraId="1493CB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hiện có là tài sản đã hình thành và chủ thể đã xác lập quyền sở hữu, quyền khác đối với tài sản trước hoặc tại thời điểm xác lập giao dịch.</w:t>
            </w:r>
          </w:p>
          <w:p w14:paraId="0502BA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Tài sản hình thành trong tương lai bao gồm:</w:t>
            </w:r>
          </w:p>
          <w:p w14:paraId="54AA8D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Tài sản chưa hình thành;</w:t>
            </w:r>
          </w:p>
          <w:p w14:paraId="2E0F0EB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Tài sản đã hình thành nhưng chủ thể xác lập quyền sở hữu tài sản sau thời điểm xác lập giao dịch.</w:t>
            </w:r>
          </w:p>
          <w:p w14:paraId="12B4E16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109. Hoa lợi, lợi tức</w:t>
            </w:r>
          </w:p>
          <w:p w14:paraId="4037A1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Hoa lợi là sản vật tự nhiên mà tài sản mang lại.</w:t>
            </w:r>
          </w:p>
          <w:p w14:paraId="314631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Lợi tức là khoản lợi thu được từ việc khai thác tài sản.</w:t>
            </w:r>
          </w:p>
          <w:p w14:paraId="6CD5815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110. Vật chính và vật phụ</w:t>
            </w:r>
          </w:p>
          <w:p w14:paraId="55CECA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chính là vật độc lập, có thể khai thác công dụng theo tính năng.</w:t>
            </w:r>
          </w:p>
          <w:p w14:paraId="794DCE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phụ là vật trực tiếp phục vụ cho việc khai thác công dụng của vật chính, là một bộ phận của vật chính, nhưng có thể tách rời vật chính.</w:t>
            </w:r>
          </w:p>
          <w:p w14:paraId="39049E7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Khi thực hiện nghĩa vụ chuyển giao vật chính thì phải chuyển giao cả vật phụ, trừ trường hợp có thỏa thuận khác.</w:t>
            </w:r>
          </w:p>
          <w:p w14:paraId="013F1F9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111. Vật chia được và vật không chia được</w:t>
            </w:r>
          </w:p>
          <w:p w14:paraId="6DAC4CE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chia được là vật khi bị phân chia vẫn giữ nguyên tính chất và tính năng sử dụng ban đầu.</w:t>
            </w:r>
          </w:p>
          <w:p w14:paraId="060E50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không chia được là vật khi bị phân chia thì không giữ nguyên được tính chất và tính năng sử dụng ban đầu.</w:t>
            </w:r>
          </w:p>
          <w:p w14:paraId="6E2768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cần phân chia vật không chia được thì phải trị giá thành tiền để chia.</w:t>
            </w:r>
          </w:p>
          <w:p w14:paraId="78D93F8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112. Vật tiêu hao và vật không tiêu hao</w:t>
            </w:r>
          </w:p>
          <w:p w14:paraId="41669A5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tiêu hao là vật khi đã qua một lần sử dụng thì mất đi hoặc không giữ được tính chất, hình dáng và tính năng sử dụng ban đầu.</w:t>
            </w:r>
          </w:p>
          <w:p w14:paraId="183D0C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tiêu hao không thể là đối tượng của hợp đồng cho thuê hoặc hợp đồng cho mượn.</w:t>
            </w:r>
          </w:p>
          <w:p w14:paraId="790BAF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không tiêu hao là vật khi đã qua sử dụng nhiều lần mà cơ bản vẫn giữ được tính chất, hình dáng và tính năng sử dụng ban đầu.</w:t>
            </w:r>
          </w:p>
          <w:p w14:paraId="505E0FD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113. Vật cùng loại và vật đặc định</w:t>
            </w:r>
          </w:p>
          <w:p w14:paraId="4392FF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cùng loại là những vật có cùng hình dáng, tính chất, tính năng sử dụng và xác định được bằng những đơn vị đo lường.</w:t>
            </w:r>
          </w:p>
          <w:p w14:paraId="7972F53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cùng loại có cùng chất lượng có thể thay thế cho nhau.</w:t>
            </w:r>
          </w:p>
          <w:p w14:paraId="4A36C9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Vật đặc định là vật phân biệt được với các vật khác bằng </w:t>
            </w:r>
            <w:r w:rsidRPr="00936B2E">
              <w:rPr>
                <w:rFonts w:ascii="Times New Roman" w:hAnsi="Times New Roman"/>
                <w:noProof/>
                <w:color w:val="000000" w:themeColor="text1"/>
                <w:sz w:val="28"/>
                <w:lang w:val="vi-VN"/>
              </w:rPr>
              <w:lastRenderedPageBreak/>
              <w:t>những đặc điểm riêng về ký hiệu, hình dáng, màu sắc, chất liệu, đặc tính, vị trí.</w:t>
            </w:r>
          </w:p>
          <w:p w14:paraId="32D751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thực hiện nghĩa vụ chuyển giao vật đặc định thì phải giao đúng vật đó.</w:t>
            </w:r>
          </w:p>
          <w:p w14:paraId="09587A0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114. Vật đồng bộ</w:t>
            </w:r>
          </w:p>
          <w:p w14:paraId="224E4F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314571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thực hiện nghĩa vụ chuyển giao vật đồng bộ thì phải chuyển giao toàn bộ các phần hoặc các bộ phận hợp thành, trừ trường hợp có thỏa thuận khác.</w:t>
            </w:r>
          </w:p>
          <w:p w14:paraId="5027BE5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115. Quyền tài sản</w:t>
            </w:r>
          </w:p>
          <w:p w14:paraId="1FBEC39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Quyền tài sản là quyền trị giá được bằng tiền, bao gồm quyền tài sản đối với đối tượng quyền sở hữu trí tuệ, quyền sử dụng đất và các quyền tài sản khác.</w:t>
            </w:r>
          </w:p>
          <w:p w14:paraId="7461339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211. Sở hữu chung của cộng đồng</w:t>
            </w:r>
          </w:p>
          <w:p w14:paraId="500619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14:paraId="14FDD9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14:paraId="697DBD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Tài sản chung của cộng đồng là tài sản chung hợp nhất không phân chia.</w:t>
            </w:r>
          </w:p>
          <w:p w14:paraId="17EB98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216. Quản lý tài sản chung</w:t>
            </w:r>
          </w:p>
          <w:p w14:paraId="443A760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Các chủ sở hữu chung cùng quản lý tài sản chung theo nguyên tắc nhất trí, trừ trường hợp có thỏa thuận khác hoặc pháp luật có quy định khác.</w:t>
            </w:r>
          </w:p>
          <w:p w14:paraId="11CDD4E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217. Sử dụng tài sản chung</w:t>
            </w:r>
          </w:p>
          <w:p w14:paraId="206DD2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14:paraId="30351D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Các chủ sở hữu chung hợp nhất có quyền ngang nhau trong việc khai thác công dụng, hưởng hoa lợi, lợi tức từ tài sản chung, trừ trường hợp có thỏa thuận khác.</w:t>
            </w:r>
          </w:p>
          <w:p w14:paraId="00B0597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218. Định đoạt tài sản chung</w:t>
            </w:r>
          </w:p>
          <w:p w14:paraId="086551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Mỗi chủ sở hữu chung theo phần có quyền định đoạt phần quyền sở hữu của mình.</w:t>
            </w:r>
          </w:p>
          <w:p w14:paraId="31F072C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định đoạt tài sản chung hợp nhất được thực hiện theo thỏa thuận của các chủ sở hữu chung hoặc theo quy định của pháp luật.</w:t>
            </w:r>
          </w:p>
          <w:p w14:paraId="706EF3A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Trường hợp một chủ sở hữu chung theo phần bán phần </w:t>
            </w:r>
            <w:r w:rsidRPr="00936B2E">
              <w:rPr>
                <w:rFonts w:ascii="Times New Roman" w:hAnsi="Times New Roman"/>
                <w:noProof/>
                <w:color w:val="000000" w:themeColor="text1"/>
                <w:sz w:val="28"/>
                <w:lang w:val="vi-VN"/>
              </w:rPr>
              <w:lastRenderedPageBreak/>
              <w:t>quyền sở hữu của mình thì chủ sở hữu chung khác được quyền ưu tiên mua.</w:t>
            </w:r>
          </w:p>
          <w:p w14:paraId="6B86ED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14:paraId="324C92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14:paraId="3E9B30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14:paraId="6296E5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14:paraId="51E9D9A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Trường hợp tất cả các chủ sở hữu từ bỏ quyền sở hữu của </w:t>
            </w:r>
            <w:r w:rsidRPr="00936B2E">
              <w:rPr>
                <w:rFonts w:ascii="Times New Roman" w:hAnsi="Times New Roman"/>
                <w:noProof/>
                <w:color w:val="000000" w:themeColor="text1"/>
                <w:sz w:val="28"/>
                <w:lang w:val="vi-VN"/>
              </w:rPr>
              <w:lastRenderedPageBreak/>
              <w:t>mình đối với tài sản chung thì việc xác lập quyền sở hữu được áp dụng theo quy định tại Điều 228 của Bộ luật này.</w:t>
            </w:r>
          </w:p>
          <w:p w14:paraId="134FD6B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219. Chia tài sản thuộc sở hữu chung</w:t>
            </w:r>
          </w:p>
          <w:p w14:paraId="78EC749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14:paraId="2242478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14:paraId="63BE20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14:paraId="10037C4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220. Chấm dứt sở hữu chung</w:t>
            </w:r>
          </w:p>
          <w:p w14:paraId="70C43D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Sở hữu chung chấm dứt trong trường hợp sau đây:</w:t>
            </w:r>
          </w:p>
          <w:p w14:paraId="3387E65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chung đã được chia.</w:t>
            </w:r>
          </w:p>
          <w:p w14:paraId="7F9D6C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Một trong số các chủ sở hữu chung được hưởng toàn bộ tài sản chung.</w:t>
            </w:r>
          </w:p>
          <w:p w14:paraId="5545439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Tài sản chung không còn.</w:t>
            </w:r>
          </w:p>
          <w:p w14:paraId="27E977DF" w14:textId="5D3FFBE8"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4. Trường hợp khác theo quy định của luật.</w:t>
            </w:r>
          </w:p>
        </w:tc>
        <w:tc>
          <w:tcPr>
            <w:tcW w:w="1701" w:type="dxa"/>
          </w:tcPr>
          <w:p w14:paraId="42A87B48" w14:textId="0172CB04"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48E47C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172B323B" w14:textId="77777777" w:rsidTr="000204E6">
        <w:tc>
          <w:tcPr>
            <w:tcW w:w="3964" w:type="dxa"/>
          </w:tcPr>
          <w:p w14:paraId="16D8EE7E" w14:textId="3112552E"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55" w:name="_Toc458437487"/>
            <w:bookmarkStart w:id="156" w:name="_Toc461525391"/>
            <w:r w:rsidRPr="00936B2E">
              <w:rPr>
                <w:rFonts w:ascii="Times New Roman" w:hAnsi="Times New Roman"/>
                <w:b/>
                <w:noProof/>
                <w:color w:val="000000" w:themeColor="text1"/>
                <w:sz w:val="28"/>
                <w:lang w:val="vi-VN"/>
              </w:rPr>
              <w:lastRenderedPageBreak/>
              <w:t>Điều 54. Đất cơ sở tín ngưỡng, đất cơ sở tôn giáo</w:t>
            </w:r>
            <w:bookmarkEnd w:id="155"/>
            <w:bookmarkEnd w:id="156"/>
          </w:p>
          <w:p w14:paraId="1B42143E"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bookmarkStart w:id="157" w:name="_Toc458437488"/>
            <w:bookmarkStart w:id="158" w:name="_Toc461525392"/>
            <w:r w:rsidRPr="00936B2E">
              <w:rPr>
                <w:rFonts w:ascii="Times New Roman" w:hAnsi="Times New Roman"/>
                <w:noProof/>
                <w:color w:val="000000" w:themeColor="text1"/>
                <w:sz w:val="28"/>
                <w:lang w:val="vi-VN"/>
              </w:rPr>
              <w:t xml:space="preserve">Đất cơ sở tín ngưỡng, đất cơ sở tôn giáo được </w:t>
            </w:r>
            <w:bookmarkStart w:id="159" w:name="_Toc457980895"/>
            <w:r w:rsidRPr="00936B2E">
              <w:rPr>
                <w:rFonts w:ascii="Times New Roman" w:hAnsi="Times New Roman"/>
                <w:noProof/>
                <w:color w:val="000000" w:themeColor="text1"/>
                <w:sz w:val="28"/>
                <w:lang w:val="vi-VN"/>
              </w:rPr>
              <w:t>quản lý và sử dụng theo quy định của pháp luật về đất đai.</w:t>
            </w:r>
            <w:bookmarkEnd w:id="157"/>
            <w:bookmarkEnd w:id="158"/>
            <w:bookmarkEnd w:id="159"/>
          </w:p>
        </w:tc>
        <w:tc>
          <w:tcPr>
            <w:tcW w:w="6952" w:type="dxa"/>
          </w:tcPr>
          <w:p w14:paraId="1C79AA4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Đất đai năm 2024</w:t>
            </w:r>
          </w:p>
          <w:p w14:paraId="0286777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Người sử dụng đất</w:t>
            </w:r>
          </w:p>
          <w:p w14:paraId="7BA17B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tôn giáo, tổ chức tôn giáo trực thuộc;</w:t>
            </w:r>
          </w:p>
          <w:p w14:paraId="7CFF459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Người chịu trách nhiệm trước Nhà nước đối với việc sử dụng đất</w:t>
            </w:r>
          </w:p>
          <w:p w14:paraId="681E87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đại diện tổ chức tôn giáo, tổ chức tôn giáo trực thuộc đối với việc sử dụng đất của tổ chức tôn giáo, tổ chức tôn giáo trực thuộc.</w:t>
            </w:r>
          </w:p>
          <w:p w14:paraId="76508A1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Phân loại đất</w:t>
            </w:r>
          </w:p>
          <w:p w14:paraId="0ACED17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Nhóm đất phi nông nghiệp bao gồm các loại đất sau đây:</w:t>
            </w:r>
          </w:p>
          <w:p w14:paraId="3B46FA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Đất sử dụng cho hoạt động tôn giáo (sau đây gọi là đất tôn giáo); đất sử dụng cho hoạt động tín ngưỡng (sau đây gọi là đất tín ngưỡng);</w:t>
            </w:r>
          </w:p>
          <w:p w14:paraId="2D040D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Nhận quyền sử dụng đất</w:t>
            </w:r>
          </w:p>
          <w:p w14:paraId="0F7D8F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nhận quyền sử dụng đất được quy định như sau:</w:t>
            </w:r>
          </w:p>
          <w:p w14:paraId="5EED17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trong nước, cá nhân, cộng đồng dân cư được nhận tặng cho quyền sử dụng đất theo quy định của Luật này;</w:t>
            </w:r>
          </w:p>
          <w:p w14:paraId="48A8FC5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Tổ chức trong nước, cá nhân, cộng đồng dân cư được nhận thừa kế quyền sử dụng đất;</w:t>
            </w:r>
          </w:p>
          <w:p w14:paraId="15E4F7C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14:paraId="0C02A89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14:paraId="5D0BA3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l) Tổ chức trong nước, cá nhân, cộng đồng dân cư, tổ chức tôn giáo, tổ chức tôn giáo trực thuộc được Nhà nước công nhận quyền sử dụng đất đối với đất đang được sử dụng ổn định;</w:t>
            </w:r>
          </w:p>
          <w:p w14:paraId="229F250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14:paraId="4E5BA07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32. Quyền và nghĩa vụ của tổ chức trong nước, tổ chức tôn giáo, tổ chức tôn giáo trực thuộc được Nhà nước giao đất không thu tiền sử dụng đất</w:t>
            </w:r>
          </w:p>
          <w:p w14:paraId="2C2877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Tổ chức trong nước, tổ chức tôn giáo, tổ chức tôn giáo trực thuộc được Nhà nước giao đất không thu tiền sử dụng đất có quyền và nghĩa vụ chung quy định tại Điều 26 và Điều 31 của Luật này.</w:t>
            </w:r>
          </w:p>
          <w:p w14:paraId="278ED3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14:paraId="2D5CC1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34. Quyền và nghĩa vụ của tổ chức kinh tế, đơn vị sự nghiệp công lập, tổ chức tôn giáo, tổ chức tôn giáo trực thuộc sử dụng đất do Nhà nước cho thuê đất thu tiền hằng năm</w:t>
            </w:r>
          </w:p>
          <w:p w14:paraId="5A7A7FF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kinh tế, tổ chức tôn giáo, tổ chức tôn giáo trực thuộc được Nhà nước cho thuê đất thu tiền thuê đất hằng năm có các quyền và nghĩa vụ sau đây:</w:t>
            </w:r>
          </w:p>
          <w:p w14:paraId="288CDC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Quyền và nghĩa vụ chung quy định tại Điều 26 và Điều 31 của Luật này;</w:t>
            </w:r>
          </w:p>
          <w:p w14:paraId="3EE4F7C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Thế chấp tài sản thuộc sở hữu của mình gắn liền với đất tại các tổ chức tín dụng được phép hoạt động tại Việt Nam, tại tổ chức kinh tế khác hoặc cá nhân theo quy định của pháp luật;</w:t>
            </w:r>
          </w:p>
          <w:p w14:paraId="7102BD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w:t>
            </w:r>
            <w:r w:rsidRPr="00936B2E">
              <w:rPr>
                <w:rFonts w:ascii="Times New Roman" w:hAnsi="Times New Roman"/>
                <w:noProof/>
                <w:color w:val="000000" w:themeColor="text1"/>
                <w:sz w:val="28"/>
                <w:lang w:val="vi-VN"/>
              </w:rPr>
              <w:lastRenderedPageBreak/>
              <w:t>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14:paraId="111F408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76FC7B3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Cho thuê tài sản thuộc sở hữu của mình gắn liền với đất và quyền thuê trong hợp đồng thuê đất;</w:t>
            </w:r>
          </w:p>
          <w:p w14:paraId="4F0F37C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14:paraId="15DBCE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w:t>
            </w:r>
            <w:r w:rsidRPr="00936B2E">
              <w:rPr>
                <w:rFonts w:ascii="Times New Roman" w:hAnsi="Times New Roman"/>
                <w:noProof/>
                <w:color w:val="000000" w:themeColor="text1"/>
                <w:sz w:val="28"/>
                <w:lang w:val="vi-VN"/>
              </w:rPr>
              <w:lastRenderedPageBreak/>
              <w:t>sau đây:</w:t>
            </w:r>
          </w:p>
          <w:p w14:paraId="2CA0D03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14:paraId="3060EE6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14:paraId="11A6BB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14:paraId="4465FFC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14:paraId="1811B1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14:paraId="79DB4CB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 </w:t>
            </w:r>
          </w:p>
          <w:p w14:paraId="6D1BBC4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5C131D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Quyền sử dụng đất không bị kê biên, áp dụng biện pháp khác để bảo đảm thi hành án theo quy định của pháp luật thi hành án dân sự;</w:t>
            </w:r>
          </w:p>
          <w:p w14:paraId="64560D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Trong thời hạn sử dụng đất;</w:t>
            </w:r>
          </w:p>
          <w:p w14:paraId="5447F4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Quyền sử dụng đất không bị áp dụng biện pháp khẩn cấp tạm thời theo quy định của pháp luật.</w:t>
            </w:r>
          </w:p>
          <w:p w14:paraId="678BC7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788249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Người sử dụng đất khi thực hiện các quyền chuyển đổi, chuyển nhượng, cho thuê, cho thuê lại, thừa kế, tặng cho </w:t>
            </w:r>
            <w:r w:rsidRPr="00936B2E">
              <w:rPr>
                <w:rFonts w:ascii="Times New Roman" w:hAnsi="Times New Roman"/>
                <w:noProof/>
                <w:color w:val="000000" w:themeColor="text1"/>
                <w:sz w:val="28"/>
                <w:lang w:val="vi-VN"/>
              </w:rPr>
              <w:lastRenderedPageBreak/>
              <w:t>quyền sử dụng đất; thế chấp, góp vốn bằng quyền sử dụng đất thì ngoài các điều kiện quy định tại khoản 1 Điều này còn phải đáp ứng các điều kiện theo các trường hợp sau đây:</w:t>
            </w:r>
          </w:p>
          <w:p w14:paraId="395C1AF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14:paraId="1D8248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Đối với trường hợp chuyển đổi quyền sử dụng đất nông nghiệp thì phải đáp ứng điều kiện quy định tại Điều 47 của Luật này;</w:t>
            </w:r>
          </w:p>
          <w:p w14:paraId="2A212B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14:paraId="559E20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14:paraId="2E51915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w:t>
            </w:r>
            <w:r w:rsidRPr="00936B2E">
              <w:rPr>
                <w:rFonts w:ascii="Times New Roman" w:hAnsi="Times New Roman"/>
                <w:noProof/>
                <w:color w:val="000000" w:themeColor="text1"/>
                <w:sz w:val="28"/>
                <w:lang w:val="vi-VN"/>
              </w:rPr>
              <w:lastRenderedPageBreak/>
              <w:t>quyền sử dụng đất, thế chấp, góp vốn bằng quyền sử dụng đất.</w:t>
            </w:r>
          </w:p>
          <w:p w14:paraId="0A416AF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14:paraId="0AB1F7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Địa điểm, diện tích, mục đích sử dụng đất;</w:t>
            </w:r>
          </w:p>
          <w:p w14:paraId="687A4F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Kế hoạch sản xuất, kinh doanh nông nghiệp;</w:t>
            </w:r>
          </w:p>
          <w:p w14:paraId="373778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Vốn đầu tư;</w:t>
            </w:r>
          </w:p>
          <w:p w14:paraId="661475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Thời hạn sử dụng đất;</w:t>
            </w:r>
          </w:p>
          <w:p w14:paraId="39E3B9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Tiến độ sử dụng đất.</w:t>
            </w:r>
          </w:p>
          <w:p w14:paraId="704976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4D4677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Các trường hợp không được nhận chuyển nhượng, nhận tặng cho quyền sử dụng đất quy định như sau:</w:t>
            </w:r>
          </w:p>
          <w:p w14:paraId="2357F9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w:t>
            </w:r>
            <w:r w:rsidRPr="00936B2E">
              <w:rPr>
                <w:rFonts w:ascii="Times New Roman" w:hAnsi="Times New Roman"/>
                <w:noProof/>
                <w:color w:val="000000" w:themeColor="text1"/>
                <w:sz w:val="28"/>
                <w:lang w:val="vi-VN"/>
              </w:rPr>
              <w:lastRenderedPageBreak/>
              <w:t>phê duyệt;</w:t>
            </w:r>
          </w:p>
          <w:p w14:paraId="01002E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14:paraId="7F09E88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14:paraId="3A2A37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79. Thu hồi đất để phát triển kinh tế - xã hội vì lợi ích quốc gia, công cộng</w:t>
            </w:r>
          </w:p>
          <w:p w14:paraId="0094485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53A8F1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Xây dựng công trình tín ngưỡng, bao gồm: đình, đền, am, miếu và công trình tín ngưỡng hợp pháp khác;</w:t>
            </w:r>
          </w:p>
          <w:p w14:paraId="1341B9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14:paraId="5B6A314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83. Thẩm quyền thu hồi đất và xử lý trường hợp thu hồi đất, tài sản gắn liền với đất là tài sản công</w:t>
            </w:r>
          </w:p>
          <w:p w14:paraId="13F1CF5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14:paraId="3EABB57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huyện quyết định thu hồi đất trong các trường hợp sau đây:</w:t>
            </w:r>
          </w:p>
          <w:p w14:paraId="5C5E4C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Thu hồi đất thuộc trường hợp quy định tại Điều 78 và Điều 79 của Luật này không phân biệt người sử dụng đất, tổ chức, cá nhân đang quản lý, chiếm hữu đất;</w:t>
            </w:r>
          </w:p>
          <w:p w14:paraId="28A717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Thu hồi đất đối với hộ gia đình, cá nhân, cộng đồng dân cư thuộc trường hợp quy định tại Điều 81 và Điều 82 của Luật này.</w:t>
            </w:r>
          </w:p>
          <w:p w14:paraId="2D4B55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3E19E04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95. Điều kiện được bồi thường về đất khi Nhà nước thu hồi đất vì mục đích quốc phòng, an ninh; phát triển kinh tế - xã hội vì lợi ích quốc gia, công cộng</w:t>
            </w:r>
          </w:p>
          <w:p w14:paraId="01BE43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Các trường hợp được bồi thường về đất khi Nhà nước thu hồi đất vì mục đích quốc phòng, an ninh; phát triển kinh tế - </w:t>
            </w:r>
            <w:r w:rsidRPr="00936B2E">
              <w:rPr>
                <w:rFonts w:ascii="Times New Roman" w:hAnsi="Times New Roman"/>
                <w:noProof/>
                <w:color w:val="000000" w:themeColor="text1"/>
                <w:sz w:val="28"/>
                <w:lang w:val="vi-VN"/>
              </w:rPr>
              <w:lastRenderedPageBreak/>
              <w:t>xã hội vì lợi ích quốc gia, công cộng bao gồm:</w:t>
            </w:r>
          </w:p>
          <w:p w14:paraId="7B34918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Hộ gia đình, cá nhân đang sử dụng đất không phải là đất thuê trả tiền thuê đất hằng năm;</w:t>
            </w:r>
          </w:p>
          <w:p w14:paraId="2ABF204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01459AD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gốc Việt Nam định cư ở nước ngoài quy định tại khoản 1 Điều 44 của Luật này;</w:t>
            </w:r>
          </w:p>
          <w:p w14:paraId="6650C3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436235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29BD69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627997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g) Tổ chức nước ngoài có chức năng ngoại giao được Nhà nước cho thuê đất trả tiền thuê đất một lần cho cả thời gian </w:t>
            </w:r>
            <w:r w:rsidRPr="00936B2E">
              <w:rPr>
                <w:rFonts w:ascii="Times New Roman" w:hAnsi="Times New Roman"/>
                <w:noProof/>
                <w:color w:val="000000" w:themeColor="text1"/>
                <w:sz w:val="28"/>
                <w:lang w:val="vi-VN"/>
              </w:rPr>
              <w:lastRenderedPageBreak/>
              <w:t>thuê;</w:t>
            </w:r>
          </w:p>
          <w:p w14:paraId="6DC5529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45FEEE6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Các trường hợp quy định tại khoản 1 Điều này được bồi thường về đất khi có một trong các điều kiện sau đây:</w:t>
            </w:r>
          </w:p>
          <w:p w14:paraId="600CED6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14:paraId="6AFCC8F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Có quyết định giao đất hoặc quyết định cho thuê đất hoặc quyết định cho phép chuyển mục đích sử dụng đất của cơ quan nhà nước có thẩm quyền;</w:t>
            </w:r>
          </w:p>
          <w:p w14:paraId="7EB73E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Có một trong các giấy tờ về quyền sử dụng đất làm căn cứ để cấp Giấy chứng nhận quyền sử dụng đất, quyền sở hữu tài sản gắn liền với đất theo quy định tại Điều 137 của Luật này; </w:t>
            </w:r>
          </w:p>
          <w:p w14:paraId="56DF84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Nhận chuyển quyền sử dụng đất theo quy định của pháp luật từ người có quyền sử dụng đất hợp pháp nhưng chưa hoàn thành thủ tục đăng ký đất đai;</w:t>
            </w:r>
          </w:p>
          <w:p w14:paraId="57F91C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14:paraId="0AD3C5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Chính phủ quy định trường hợp khác được bồi thường về đất và điều kiện được bồi thường về đất.</w:t>
            </w:r>
          </w:p>
          <w:p w14:paraId="79426EE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97. Bồi thường về đất khi Nhà nước thu hồi đất nông nghiệp của tổ chức kinh tế, cộng đồng dân cư, tổ chức tôn giáo, tổ chức tôn giáo trực thuộc</w:t>
            </w:r>
          </w:p>
          <w:p w14:paraId="04A67C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01F0CAD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0DA1AF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14:paraId="0ED8CF8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w:t>
            </w:r>
            <w:r w:rsidRPr="00936B2E">
              <w:rPr>
                <w:rFonts w:ascii="Times New Roman" w:hAnsi="Times New Roman"/>
                <w:noProof/>
                <w:color w:val="000000" w:themeColor="text1"/>
                <w:sz w:val="28"/>
                <w:lang w:val="vi-VN"/>
              </w:rPr>
              <w:lastRenderedPageBreak/>
              <w:t>không có đất để bồi thường thì được bồi thường bằng tiền.</w:t>
            </w:r>
          </w:p>
          <w:p w14:paraId="2E9F33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14:paraId="2C85E42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14:paraId="278F4F9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14:paraId="3FEC308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Chính phủ quy định chi tiết Điều này.</w:t>
            </w:r>
          </w:p>
          <w:p w14:paraId="630DEC5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118. Giao đất không thu tiền sử dụng đất</w:t>
            </w:r>
          </w:p>
          <w:p w14:paraId="28302B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Cộng đồng dân cư sử dụng đất nông nghiệp; tổ chức tôn giáo, tổ chức tôn giáo trực thuộc sử dụng đất quy định tại khoản 2 Điều 213 của Luật này.</w:t>
            </w:r>
          </w:p>
          <w:p w14:paraId="5AF192E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9. Việc giao đất quy định tại Điều này được thực hiện theo </w:t>
            </w:r>
            <w:r w:rsidRPr="00936B2E">
              <w:rPr>
                <w:rFonts w:ascii="Times New Roman" w:hAnsi="Times New Roman"/>
                <w:noProof/>
                <w:color w:val="000000" w:themeColor="text1"/>
                <w:sz w:val="28"/>
                <w:lang w:val="vi-VN"/>
              </w:rPr>
              <w:lastRenderedPageBreak/>
              <w:t>quy định tại Điều 124 của Luật này.</w:t>
            </w:r>
          </w:p>
          <w:p w14:paraId="009E873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123. Thẩm quyền giao đất, cho thuê đất, cho phép chuyển mục đích sử dụng đất</w:t>
            </w:r>
          </w:p>
          <w:p w14:paraId="5CB4DD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Ủy ban nhân dân cấp tỉnh quyết định giao đất, cho thuê đất, cho phép chuyển mục đích sử dụng đất trong các trường hợp sau đây:</w:t>
            </w:r>
          </w:p>
          <w:p w14:paraId="21B2D4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Giao đất, cho thuê đất, cho phép chuyển mục đích sử dụng đất đối với tổ chức trong nước;</w:t>
            </w:r>
          </w:p>
          <w:p w14:paraId="6497734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Giao đất, cho thuê đất đối với tổ chức tôn giáo, tổ chức tôn giáo trực thuộc;</w:t>
            </w:r>
          </w:p>
          <w:p w14:paraId="212F56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Giao đất, cho thuê đất đối với người gốc Việt Nam định cư ở nước ngoài, tổ chức kinh tế có vốn đầu tư nước ngoài;</w:t>
            </w:r>
          </w:p>
          <w:p w14:paraId="301EB3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Cho thuê đất đối với tổ chức nước ngoài có chức năng ngoại giao.</w:t>
            </w:r>
          </w:p>
          <w:p w14:paraId="24D71E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huyện quyết định giao đất, cho thuê đất, cho phép chuyển mục đích sử dụng đất trong các trường hợp sau đây:</w:t>
            </w:r>
          </w:p>
          <w:p w14:paraId="6BAB28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203CF0B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Giao đất đối với cộng đồng dân cư.</w:t>
            </w:r>
          </w:p>
          <w:p w14:paraId="5CEC7ED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136. Thẩm quyền cấp Giấy chứng nhận quyền sử </w:t>
            </w:r>
            <w:r w:rsidRPr="00936B2E">
              <w:rPr>
                <w:rFonts w:ascii="Times New Roman" w:hAnsi="Times New Roman"/>
                <w:b/>
                <w:noProof/>
                <w:color w:val="000000" w:themeColor="text1"/>
                <w:sz w:val="28"/>
                <w:lang w:val="vi-VN"/>
              </w:rPr>
              <w:lastRenderedPageBreak/>
              <w:t>dụng đất, quyền sở hữu tài sản gắn liền với đất</w:t>
            </w:r>
          </w:p>
          <w:p w14:paraId="77C9F0F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192D1F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14:paraId="731687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14:paraId="424782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14:paraId="4C55B4B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Thẩm quyền cấp Giấy chứng nhận quyền sử dụng đất, quyền sở hữu tài sản gắn liền với đất, xác nhận thay đổi đối với trường hợp đăng ký biến động được quy định như sau:</w:t>
            </w:r>
          </w:p>
          <w:p w14:paraId="0F01E7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w:t>
            </w:r>
            <w:r w:rsidRPr="00936B2E">
              <w:rPr>
                <w:rFonts w:ascii="Times New Roman" w:hAnsi="Times New Roman"/>
                <w:noProof/>
                <w:color w:val="000000" w:themeColor="text1"/>
                <w:sz w:val="28"/>
                <w:lang w:val="vi-VN"/>
              </w:rPr>
              <w:lastRenderedPageBreak/>
              <w:t>tư nước ngoài; cấp Giấy chứng nhận quyền sử dụng đất, quyền sở hữu tài sản gắn liền với đất cho chủ sở hữu tài sản gắn liền với đất là tổ chức nước ngoài, cá nhân nước ngoài;</w:t>
            </w:r>
          </w:p>
          <w:p w14:paraId="57184D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5A6EF3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6D85BFC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137. Cấp Giấy chứng nhận quyền sử dụng đất, quyền sở hữu tài sản gắn liền với đất đối với hộ gia đình, cá nhân, cộng đồng dân cư đang sử dụng đất có giấy tờ về quyền sử dụng đất</w:t>
            </w:r>
          </w:p>
          <w:p w14:paraId="3F1C2AE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36A6136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145. Cấp Giấy chứng nhận quyền sử dụng đất, quyền sở hữu tài sản gắn liền với đất cho tổ chức tôn giáo, tổ chức tôn giáo trực thuộc đang sử dụng đất</w:t>
            </w:r>
          </w:p>
          <w:p w14:paraId="1C43B8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6D005A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Tổng diện tích đất đang sử dụng;</w:t>
            </w:r>
          </w:p>
          <w:p w14:paraId="41ACEA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Diện tích đất được cơ quan nhà nước có thẩm quyền giao; nhận chuyển nhượng; nhận tặng cho; mượn của tổ chức, hộ gia đình, cá nhân; tự tạo lập; hình thức khác;</w:t>
            </w:r>
          </w:p>
          <w:p w14:paraId="21A35C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Diện tích đất đã cho tổ chức, hộ gia đình, cá nhân mượn, ở nhờ, thuê;</w:t>
            </w:r>
          </w:p>
          <w:p w14:paraId="133031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Diện tích đất đã bị người khác lấn, chiếm.</w:t>
            </w:r>
          </w:p>
          <w:p w14:paraId="3AE075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tỉnh nơi có đất kiểm tra thực tế, xác định ranh giới cụ thể của thửa đất và quyết định xử lý theo quy định sau đây:</w:t>
            </w:r>
          </w:p>
          <w:p w14:paraId="5000B7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14:paraId="467A80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Diện tích đất mà tổ chức, hộ gia đình, cá nhân đã sử dụng từ ngày 15 tháng 10 năm 1993 đến trước ngày 01 tháng 7 </w:t>
            </w:r>
            <w:r w:rsidRPr="00936B2E">
              <w:rPr>
                <w:rFonts w:ascii="Times New Roman" w:hAnsi="Times New Roman"/>
                <w:noProof/>
                <w:color w:val="000000" w:themeColor="text1"/>
                <w:sz w:val="28"/>
                <w:lang w:val="vi-VN"/>
              </w:rPr>
              <w:lastRenderedPageBreak/>
              <w:t>năm 2004 thì giải quyết như đối với trường hợp hộ gia đình, cá nhân mượn đất, thuê đất của hộ gia đình, cá nhân khác theo quy định của pháp luật về đất đai;</w:t>
            </w:r>
          </w:p>
          <w:p w14:paraId="649708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14:paraId="1140C7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14:paraId="7D3CC60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được Nhà nước cho phép hoạt động;</w:t>
            </w:r>
          </w:p>
          <w:p w14:paraId="1F86D9B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135BC2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Không phải là đất nhận chuyển nhượng, nhận tặng cho từ ngày 01 tháng 7 năm 2004 trở về sau.</w:t>
            </w:r>
          </w:p>
          <w:p w14:paraId="42384A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Trường hợp đất do tổ chức tôn giáo, tổ chức tôn giáo trực </w:t>
            </w:r>
            <w:r w:rsidRPr="00936B2E">
              <w:rPr>
                <w:rFonts w:ascii="Times New Roman" w:hAnsi="Times New Roman"/>
                <w:noProof/>
                <w:color w:val="000000" w:themeColor="text1"/>
                <w:sz w:val="28"/>
                <w:lang w:val="vi-VN"/>
              </w:rPr>
              <w:lastRenderedPageBreak/>
              <w:t>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14:paraId="04881EA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149. Cấp Giấy chứng nhận quyền sử dụng đất, quyền sở hữu tài sản gắn liền với đất đối với tài sản là công trình xây dựng không phải là nhà ở</w:t>
            </w:r>
          </w:p>
          <w:p w14:paraId="750CD7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14:paraId="08C5FC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Giấy phép xây dựng công trình hoặc giấy phép xây dựng công trình có thời hạn đối với trường hợp phải xin cấp giấy phép xây dựng theo quy định của pháp luật về xây dựng;</w:t>
            </w:r>
          </w:p>
          <w:p w14:paraId="2E7EC3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Giấy tờ về sở hữu công trình xây dựng do cơ quan có thẩm quyền cấp qua các thời kỳ, trừ trường hợp Nhà nước đã quản lý, bố trí sử dụng;</w:t>
            </w:r>
          </w:p>
          <w:p w14:paraId="50208B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Giấy tờ về mua bán hoặc tặng cho hoặc thừa kế công trình xây dựng theo quy định của pháp luật;</w:t>
            </w:r>
          </w:p>
          <w:p w14:paraId="0B8B1B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Bản án hoặc quyết định của Tòa án hoặc giấy tờ của cơ quan nhà nước có thẩm quyền đã có hiệu lực pháp luật mà có xác định quyền sở hữu công trình xây dựng; </w:t>
            </w:r>
          </w:p>
          <w:p w14:paraId="72B268C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Một trong những giấy tờ quy định tại các điểm a, b, c và d khoản này mà trên giấy tờ đó ghi tên người khác và đang </w:t>
            </w:r>
            <w:r w:rsidRPr="00936B2E">
              <w:rPr>
                <w:rFonts w:ascii="Times New Roman" w:hAnsi="Times New Roman"/>
                <w:noProof/>
                <w:color w:val="000000" w:themeColor="text1"/>
                <w:sz w:val="28"/>
                <w:lang w:val="vi-VN"/>
              </w:rPr>
              <w:lastRenderedPageBreak/>
              <w:t>không có tranh chấp.</w:t>
            </w:r>
          </w:p>
          <w:p w14:paraId="4169C6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11E93A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14:paraId="3B6813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14:paraId="22B1A3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14:paraId="13E354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chủ sở hữu công trình xây dựng không có </w:t>
            </w:r>
            <w:r w:rsidRPr="00936B2E">
              <w:rPr>
                <w:rFonts w:ascii="Times New Roman" w:hAnsi="Times New Roman"/>
                <w:noProof/>
                <w:color w:val="000000" w:themeColor="text1"/>
                <w:sz w:val="28"/>
                <w:lang w:val="vi-VN"/>
              </w:rPr>
              <w:lastRenderedPageBreak/>
              <w:t>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1330F0E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14:paraId="5796DC2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171. Đất sử dụng ổn định lâu dài</w:t>
            </w:r>
          </w:p>
          <w:p w14:paraId="5187D4C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Đất tín ngưỡng.</w:t>
            </w:r>
          </w:p>
          <w:p w14:paraId="62F99FC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Đất tôn giáo quy định tại khoản 2 Điều 213 của Luật này.</w:t>
            </w:r>
          </w:p>
          <w:p w14:paraId="1D73102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212. Đất tín ngưỡng </w:t>
            </w:r>
          </w:p>
          <w:p w14:paraId="623E610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Đất tín ngưỡng là đất có công trình tín ngưỡng bao gồm đình, đền, miếu, am, nhà thờ họ; chùa không thuộc quy định tại khoản 1 Điều 213 của Luật này; các công trình tín ngưỡng khác. </w:t>
            </w:r>
          </w:p>
          <w:p w14:paraId="0E1C6B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sử dụng đất tín ngưỡng phải đúng mục đích, phù hợp với quy hoạch, kế hoạch sử dụng đất, quy hoạch xây dựng đã được cơ quan có thẩm quyền phê duyệt.</w:t>
            </w:r>
          </w:p>
          <w:p w14:paraId="7349B6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sử dụng đất tín ngưỡng kết hợp với thương mại, dịch vụ phải bảo đảm các yêu cầu quy định tại khoản 2 Điều 218 của Luật này.</w:t>
            </w:r>
          </w:p>
          <w:p w14:paraId="6DDDF79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213. Đất tôn giáo</w:t>
            </w:r>
          </w:p>
          <w:p w14:paraId="776F6A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Đất tôn giáo bao gồm đất xây dựng cơ sở tôn giáo, trụ sở của tổ chức tôn giáo, tổ chức tôn giáo trực thuộc và công trình tôn giáo hợp pháp khác.</w:t>
            </w:r>
          </w:p>
          <w:p w14:paraId="08499EA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Nhà nước giao đất không thu tiền sử dụng đất đối với đất xây dựng cơ sở tôn giáo, trụ sở của tổ chức tôn giáo, tổ chức tôn giáo trực thuộc.</w:t>
            </w:r>
          </w:p>
          <w:p w14:paraId="0B58908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Nhà nước cho thuê đất thu tiền thuê đất hằng năm đối với tổ chức tôn giáo, tổ chức tôn giáo trực thuộc sử dụng đất không thuộc các trường hợp quy định tại khoản 2 Điều này.</w:t>
            </w:r>
          </w:p>
          <w:p w14:paraId="5FADBB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26F08EE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Việc sử dụng đất tôn giáo kết hợp với thương mại, dịch vụ phải bảo đảm các yêu cầu quy định tại khoản 2 Điều 218 của Luật này.</w:t>
            </w:r>
          </w:p>
          <w:p w14:paraId="75A7B47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Trường hợp Nhà nước thu hồi đất tôn giáo quy định tại khoản 2 Điều này thì được bố trí địa điểm mới phù hợp với quỹ đất của địa phương và sinh hoạt tôn giáo của các tín đồ.</w:t>
            </w:r>
          </w:p>
          <w:p w14:paraId="3DC35D6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218. Sử dụng đất kết hợp đa mục đích </w:t>
            </w:r>
          </w:p>
          <w:p w14:paraId="0AE2EB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loại đất sau đây được sử dụng kết hợp đa mục đích:</w:t>
            </w:r>
          </w:p>
          <w:p w14:paraId="3E5E036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Đất tôn giáo, đất tín ngưỡng được sử dụng kết hợp với mục đích thương mại, dịch vụ;</w:t>
            </w:r>
          </w:p>
          <w:p w14:paraId="37B5DD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sử dụng đất kết hợp đa mục đích phải đáp ứng các </w:t>
            </w:r>
            <w:r w:rsidRPr="00936B2E">
              <w:rPr>
                <w:rFonts w:ascii="Times New Roman" w:hAnsi="Times New Roman"/>
                <w:noProof/>
                <w:color w:val="000000" w:themeColor="text1"/>
                <w:sz w:val="28"/>
                <w:lang w:val="vi-VN"/>
              </w:rPr>
              <w:lastRenderedPageBreak/>
              <w:t xml:space="preserve">yêu cầu sau đây: </w:t>
            </w:r>
          </w:p>
          <w:p w14:paraId="5711FCA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Không làm thay đổi loại đất theo phân loại đất quy định tại khoản 2 và khoản 3 Điều 9 và đã được xác định tại các loại giấy tờ quy định tại Điều 10 của Luật này;</w:t>
            </w:r>
          </w:p>
          <w:p w14:paraId="6815EF3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Không làm mất đi điều kiện cần thiết để trở lại sử dụng đất vào mục đích chính;</w:t>
            </w:r>
          </w:p>
          <w:p w14:paraId="2C8761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Không ảnh hưởng đến quốc phòng, an ninh;</w:t>
            </w:r>
          </w:p>
          <w:p w14:paraId="60A61F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Hạn chế ảnh hưởng đến bảo tồn hệ sinh thái tự nhiên, đa dạng sinh học, cảnh quan môi trường;</w:t>
            </w:r>
          </w:p>
          <w:p w14:paraId="601D17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Không làm ảnh hưởng đến việc sử dụng đất của các thửa đất liền kề;</w:t>
            </w:r>
          </w:p>
          <w:p w14:paraId="570C91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Thực hiện đầy đủ nghĩa vụ tài chính theo quy định;</w:t>
            </w:r>
          </w:p>
          <w:p w14:paraId="1844E5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Tuân thủ pháp luật có liên quan.</w:t>
            </w:r>
          </w:p>
          <w:p w14:paraId="26303EB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236. Thẩm quyền giải quyết tranh chấp đất đai</w:t>
            </w:r>
          </w:p>
          <w:p w14:paraId="23E1CAA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các bên tranh chấp lựa chọn giải quyết tranh chấp tại Ủy ban nhân dân cấp có thẩm quyền thì việc giải quyết tranh chấp đất đai được thực hiện như sau:</w:t>
            </w:r>
          </w:p>
          <w:p w14:paraId="2827D4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14:paraId="1B0505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14:paraId="2AA7DFE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 </w:t>
            </w:r>
          </w:p>
          <w:p w14:paraId="22AF33B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14:paraId="399A13BE"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6F4287A"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Điều 21. Tiếp nhận hồ sơ và trả kết quả giải quyết thủ tục đăng ký đất đai, tài sản gắn liền với đất</w:t>
            </w:r>
          </w:p>
          <w:p w14:paraId="3FC1C2F6"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3. Đối với trường hợp đăng ký đất đai, tài sản gắn liền với đất lần đầu thì người yêu cầu đăng ký lựa chọn nơi nộp hồ sơ như sau:</w:t>
            </w:r>
          </w:p>
          <w:p w14:paraId="07612DC3"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14:paraId="362555E0"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14:paraId="515C4984"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28. Hồ sơ nộp khi thực hiện thủ tục đăng ký đất đai, tài sản gắn liền với đất lần đầu</w:t>
            </w:r>
          </w:p>
          <w:p w14:paraId="5C7D304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 Luật Đất đai thì hồ sơ nộp gồm:</w:t>
            </w:r>
          </w:p>
          <w:p w14:paraId="49B31AF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lastRenderedPageBreak/>
              <w:t>a) Đơn đăng ký đất đai, tài sản gắn liền với đất theo Mẫu số 05/ĐK ban hành kèm theo Nghị định này.</w:t>
            </w:r>
          </w:p>
          <w:p w14:paraId="771F695F"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Đối với trường hợp người gốc Việt Nam định cư ở nước ngoài thì nộp Đơn đăng ký đất đai, tài sản gắn liền với đất theo Mẫu số 04/ĐK ban hành kèm theo Nghị định này;</w:t>
            </w:r>
          </w:p>
          <w:p w14:paraId="0B1A5F52"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b) Một trong các loại giấy tờ quy định tại Điều 137, khoản 4, khoản 5 Điều 148, khoản 4, khoản 5 Điều 149 của Luật Đất đai (nếu có);</w:t>
            </w:r>
          </w:p>
          <w:p w14:paraId="0DC77F5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c) Giấy tờ về việc nhận thừa kế quyền sử dụng đất theo quy định của pháp luật về dân sự đối với người gốc Việt Nam định cư ở nước ngoài;</w:t>
            </w:r>
          </w:p>
          <w:p w14:paraId="396E03ED"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14:paraId="4C997F93"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đ) Báo cáo kết quả rà soát hiện trạng sử dụng đất theo Mẫu số 05a/ĐK ban hành kèm theo Nghị định này đối với trường hợp tổ chức trong nước, tổ chức tôn giáo, tổ chức tôn giáo trực thuộc đang sử dụng đất;</w:t>
            </w:r>
          </w:p>
          <w:p w14:paraId="37C01A7F"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5FC549C9"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lastRenderedPageBreak/>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14:paraId="2EAC8115"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h) Chứng từ thực hiện nghĩa vụ tài chính, giấy tờ liên quan đến việc miễn, giảm nghĩa vụ tài chính về đất đai, tài sản gắn liền với đất (nếu có).</w:t>
            </w:r>
          </w:p>
          <w:p w14:paraId="2AE0CD0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102/2024/NĐ-CP ngày 30/7/2024 của Chính phủ quy định chi tiết thi hành một số điều của Luật Đất đai</w:t>
            </w:r>
          </w:p>
          <w:p w14:paraId="0D2693E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5. Quy định chi tiết loại đất trong nhóm đất phi nông nghiệp</w:t>
            </w:r>
          </w:p>
          <w:p w14:paraId="1C05099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14:paraId="084EC02D"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 xml:space="preserve">8. Đất tín ngưỡng là đất xây dựng các công trình tín ngưỡng, bao gồm: đình, đến, miếu, am, từ đường, nhà thờ họ, tượng, đài, bia và tháp thuộc cơ sở tín ngưỡng; chùa không thuộc </w:t>
            </w:r>
            <w:r w:rsidRPr="00936B2E">
              <w:rPr>
                <w:rFonts w:ascii="Times New Roman" w:hAnsi="Times New Roman"/>
                <w:noProof/>
                <w:color w:val="FF0000"/>
                <w:sz w:val="28"/>
                <w:lang w:val="vi-VN"/>
              </w:rPr>
              <w:lastRenderedPageBreak/>
              <w:t>quy định tại khoản 1 Điều 213 Luật Đất đai, khoản 7 Điều này và các công trình tín ngưỡng khác.</w:t>
            </w:r>
          </w:p>
          <w:p w14:paraId="502F46A7"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103/2024/NĐ-CP ngày 30/7/2024 của Chính phủ quy định về tiền sử dụng đất, tiền thuê đất</w:t>
            </w:r>
          </w:p>
          <w:p w14:paraId="40B6595F"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23. Căn cứ tính tiền thuê đất</w:t>
            </w:r>
          </w:p>
          <w:p w14:paraId="2E8F702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Diện tích tính tiền thuê đất theo quy định tại Điều 24 Nghị định này.</w:t>
            </w:r>
          </w:p>
          <w:p w14:paraId="4FCE251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Thời hạn cho thuê đất, thời hạn gia hạn sử dụng đất theo quy định tại Điều 25 Nghị định này.</w:t>
            </w:r>
          </w:p>
          <w:p w14:paraId="3271C18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Đơn giá thuê đất theo quy định tại Điều 26 Nghị định này.</w:t>
            </w:r>
          </w:p>
          <w:p w14:paraId="511AB15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Hình thức Nhà nước cho thuê đất trả tiền thuê đất hằng năm hoặc cho thuê đất trả tiền thuê đất một lần cho cả thời gian thuê.</w:t>
            </w:r>
          </w:p>
          <w:p w14:paraId="081200C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Chính sách miễn, giảm tiền thuê đất của Nhà nước.</w:t>
            </w:r>
          </w:p>
          <w:p w14:paraId="35B52957"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25. Thời hạn cho thuê đất</w:t>
            </w:r>
          </w:p>
          <w:p w14:paraId="01FFADED"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Thời hạn cho thuê đất (trừ trường hợp quy định tại khoản 2 Điều này) là thời hạn được ghi trên quyết định về việc cho thuê đất của cơ quan nhà nước có thẩm quyền hoặc Giấy chứng nhận hoặc hợp đồng thuê đất. Trường hợp thời hạn cho thuê đất ghi trên các giấy tờ nêu trên khác nhau thì cơ quan có chức năng quản lý đất đai xác định thời hạn làm căn cứ để tính tiền thuê đất.</w:t>
            </w:r>
          </w:p>
          <w:p w14:paraId="510F5867" w14:textId="48BFFCDE" w:rsidR="00331806" w:rsidRPr="00936B2E" w:rsidRDefault="00331806" w:rsidP="00331806">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FF0000"/>
                <w:sz w:val="28"/>
              </w:rPr>
              <w:t xml:space="preserve">2. Trường hợp công nhận quyền sử dụng đất thuê thì thời hạn cho thuê đất là thời hạn ghi trên Phiếu chuyển thông tin do cơ quan có chức năng quản lý đất đai chuyển đến cơ quan </w:t>
            </w:r>
            <w:r w:rsidRPr="00936B2E">
              <w:rPr>
                <w:rFonts w:ascii="Times New Roman" w:hAnsi="Times New Roman"/>
                <w:noProof/>
                <w:color w:val="FF0000"/>
                <w:sz w:val="28"/>
              </w:rPr>
              <w:lastRenderedPageBreak/>
              <w:t>thuế theo quy định tại Nghị định về cấp giấy chứng nhận hoặc theo Hợp đồng thuê đất đã ký.</w:t>
            </w:r>
          </w:p>
        </w:tc>
        <w:tc>
          <w:tcPr>
            <w:tcW w:w="1701" w:type="dxa"/>
          </w:tcPr>
          <w:p w14:paraId="54BF4501" w14:textId="3ACC663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8C70C2F"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07A45A20" w14:textId="77777777" w:rsidTr="000204E6">
        <w:tc>
          <w:tcPr>
            <w:tcW w:w="3964" w:type="dxa"/>
          </w:tcPr>
          <w:p w14:paraId="6F32BC06" w14:textId="227E532E" w:rsidR="00BD19C0" w:rsidRPr="00936B2E" w:rsidRDefault="00BD19C0" w:rsidP="00DD0829">
            <w:pPr>
              <w:spacing w:before="120" w:after="120"/>
              <w:ind w:firstLine="317"/>
              <w:jc w:val="both"/>
              <w:outlineLvl w:val="0"/>
              <w:rPr>
                <w:rFonts w:ascii="Times New Roman" w:hAnsi="Times New Roman"/>
                <w:b/>
                <w:i/>
                <w:noProof/>
                <w:color w:val="000000" w:themeColor="text1"/>
                <w:sz w:val="28"/>
                <w:lang w:val="vi-VN"/>
              </w:rPr>
            </w:pPr>
            <w:bookmarkStart w:id="160" w:name="_Toc458437489"/>
            <w:bookmarkStart w:id="161" w:name="_Toc461525393"/>
            <w:r w:rsidRPr="00936B2E">
              <w:rPr>
                <w:rFonts w:ascii="Times New Roman" w:hAnsi="Times New Roman"/>
                <w:b/>
                <w:noProof/>
                <w:color w:val="000000" w:themeColor="text1"/>
                <w:sz w:val="28"/>
                <w:lang w:val="vi-VN"/>
              </w:rPr>
              <w:lastRenderedPageBreak/>
              <w:t xml:space="preserve">Điều 55. Cải tạo, nâng cấp, </w:t>
            </w:r>
            <w:r w:rsidRPr="00936B2E">
              <w:rPr>
                <w:rFonts w:ascii="Times New Roman" w:hAnsi="Times New Roman"/>
                <w:b/>
                <w:i/>
                <w:noProof/>
                <w:color w:val="000000" w:themeColor="text1"/>
                <w:sz w:val="28"/>
                <w:lang w:val="vi-VN"/>
              </w:rPr>
              <w:t>tu bổ, phục hồi</w:t>
            </w:r>
            <w:r w:rsidRPr="00936B2E">
              <w:rPr>
                <w:rFonts w:ascii="Times New Roman" w:hAnsi="Times New Roman"/>
                <w:b/>
                <w:noProof/>
                <w:color w:val="000000" w:themeColor="text1"/>
                <w:sz w:val="28"/>
                <w:lang w:val="vi-VN"/>
              </w:rPr>
              <w:t>, xây dựng mới công trình tín ngưỡng, công trình tôn giáo</w:t>
            </w:r>
            <w:bookmarkEnd w:id="160"/>
            <w:bookmarkEnd w:id="161"/>
            <w:r w:rsidRPr="00936B2E">
              <w:rPr>
                <w:rFonts w:ascii="Times New Roman" w:hAnsi="Times New Roman"/>
                <w:b/>
                <w:noProof/>
                <w:color w:val="000000" w:themeColor="text1"/>
                <w:sz w:val="28"/>
                <w:lang w:val="vi-VN"/>
              </w:rPr>
              <w:t xml:space="preserve"> </w:t>
            </w:r>
          </w:p>
          <w:p w14:paraId="08643409"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Việc cải tạo, nâng cấp, xây dựng mới công trình tín ngưỡng, công trình tôn giáo, </w:t>
            </w:r>
            <w:r w:rsidRPr="00936B2E">
              <w:rPr>
                <w:rFonts w:ascii="Times New Roman" w:hAnsi="Times New Roman"/>
                <w:b/>
                <w:i/>
                <w:noProof/>
                <w:color w:val="000000" w:themeColor="text1"/>
                <w:sz w:val="28"/>
                <w:lang w:val="vi-VN"/>
              </w:rPr>
              <w:t>công trình phụ trợ</w:t>
            </w:r>
            <w:r w:rsidRPr="00936B2E">
              <w:rPr>
                <w:rFonts w:ascii="Times New Roman" w:hAnsi="Times New Roman"/>
                <w:noProof/>
                <w:color w:val="000000" w:themeColor="text1"/>
                <w:sz w:val="28"/>
                <w:lang w:val="vi-VN"/>
              </w:rPr>
              <w:t xml:space="preserve"> được thực hiện theo quy định của pháp luật về xây dựng và pháp luật khác có liên quan. </w:t>
            </w:r>
          </w:p>
          <w:p w14:paraId="072CE882"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tu bổ, phục hồi cơ sở tín ngưỡng, cơ sở tôn giáo là di tích lịch sử - văn hóa, danh lam thắng cảnh đã được cơ quan nhà nước có thẩm quyền xếp hạng thực hiện theo quy định của pháp luật về di sản văn hóa và pháp luật về xây dựng.</w:t>
            </w:r>
          </w:p>
          <w:p w14:paraId="60E06F48"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4CECD77B"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Luật Xây dựng năm 2014 sửa đổi, bổ sung năm 2020</w:t>
            </w:r>
          </w:p>
          <w:p w14:paraId="35135FB4"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3. Giải thích từ ngữ</w:t>
            </w:r>
          </w:p>
          <w:p w14:paraId="434B43F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Trong Luật này, các từ ngữ dưới đây được hiểu như sau:</w:t>
            </w:r>
          </w:p>
          <w:p w14:paraId="397A86A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10. Công trình xây dựng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14:paraId="2C8CE2E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12. Cơ quan quản lý nhà nước về xây dựng gồm Bộ Xây dựng, Ủy ban nhân dân tỉnh, thành phố trực thuộc trung ương (sau đây gọi chung là Ủy ban nhân dân cấp tỉnh) và Ủy ban nhân dân huyện, quận, thị xã, thành phố thuộc tỉnh (sau đây gọi chung là Ủy ban nhân dân cấp huyện).</w:t>
            </w:r>
          </w:p>
          <w:p w14:paraId="33E8914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13. Cơ quan chuyên môn về xây dựng là cơ quan được giao quản lý xây dựng thuộc Bộ quản lý công trình xây dựng chuyên ngành, Ủy ban nhân dân cấp tỉnh; cơ quan được giao quản lý xây dựng thuộc Ủy ban nhân dân cấp huyện; Ban quản lý khu công nghiệp, khu chế xuất, khu công nghệ cao, khu kinh tế.</w:t>
            </w:r>
          </w:p>
          <w:p w14:paraId="7C1A2BD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14. Cơ quan chuyên môn trực thuộc người quyết định đầu tư là cơ quan, tổ chức có chuyên môn phù hợp với tính chất, nội dung của dự án và được người quyết định đầu tư giao nhiệm vụ thẩm định.</w:t>
            </w:r>
          </w:p>
          <w:p w14:paraId="1310587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lastRenderedPageBreak/>
              <w:t>15. Dự án đầu tư xây dựng là tập hợp các đề xuất có liên quan đến việc sử dụng vốn để tiến hành hoạt động xây dựng để xây dựng mới, sửa chữa, cải tạo công trình xây dựng nhằm phát triển, duy trì, nâng cao chất lượng công trình hoặc sản phẩm, dịch vụ trong thời hạn và chi phí xác định. Ở giai đoạn chuẩn bị dự án đầu tư xây dựng, dự án được thể hiện thông qua Báo cáo nghiên cứu tiền khả thi đầu tư xây dựng, Báo cáo nghiên cứu khả thi đầu tư xây dựng hoặc Báo cáo kinh tế - kỹ thuật đầu tư xây dựng.</w:t>
            </w:r>
          </w:p>
          <w:p w14:paraId="751E3E7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17. Giấy phép xây dựng là văn bản pháp lý do cơ quan nhà nước có thẩm quyền cấp cho chủ đầu tư để xây dựng mới, sửa chữa, cải tạo, di dời công trình.</w:t>
            </w:r>
          </w:p>
          <w:p w14:paraId="244F63C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18. Giấy phép xây dựng có thời hạn là giấy phép xây dựng cấp cho xây dựng công trình, nhà ở riêng lẻ được sử dụng trong thời hạn nhất định.</w:t>
            </w:r>
          </w:p>
          <w:p w14:paraId="14B294C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19. Giấy phép xây dựng theo giai đoạn là giấy phép xây dựng cấp cho từng phần của công trình hoặc từng công trình của dự án khi thiết kế xây dựng của công trình hoặc của dự án chưa được thực hiện xong.</w:t>
            </w:r>
          </w:p>
          <w:p w14:paraId="2202F3A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20. Hoạt động đầu tư xây dựng là quá trình tiến hành các hoạt động xây dựng gồm xây dựng mới, sửa chữa, cải tạo công trình xây dựng.</w:t>
            </w:r>
          </w:p>
          <w:p w14:paraId="6649570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21. Hoạt động xây dựng gồm lập quy hoạch đô thị và nông thôn, lập dự án đầu tư xây dựng công trình, khảo sát xây dựng, thiết kế xây dựng, thi công xây dựng, giám sát xây dựng, quản lý dự án, lựa chọn nhà thầu, nghiệm thu, bàn giao </w:t>
            </w:r>
            <w:r w:rsidRPr="00936B2E">
              <w:rPr>
                <w:noProof/>
                <w:color w:val="000000" w:themeColor="text1"/>
                <w:sz w:val="28"/>
                <w:szCs w:val="28"/>
                <w:lang w:val="vi-VN"/>
              </w:rPr>
              <w:lastRenderedPageBreak/>
              <w:t>đưa công trình vào khai thác sử dụng, bảo hành, bảo trì công trình xây dựng và hoạt động khác có liên quan đến xây dựng công trình.</w:t>
            </w:r>
          </w:p>
          <w:p w14:paraId="269D9FA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10. Chính sách khuyến khích trong hoạt động đầu tư xây dựng</w:t>
            </w:r>
          </w:p>
          <w:p w14:paraId="0803D01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Khuyến khích hoạt động đầu tư xây dựng nhằm bảo tồn, tôn tạo và phát huy giá trị di tích lịch sử - văn hóa, di sản văn hóa, tín ngưỡng, tôn giáo; xây dựng nhà ở xã hội; hoạt động đầu tư xây dựng theo quy hoạch ở miền núi, hải đảo, vùng có điều kiện kinh tế - xã hội đặc biệt khó khăn và vùng chịu ảnh hưởng tiêu cực của biến đổi khí hậu.</w:t>
            </w:r>
          </w:p>
          <w:p w14:paraId="1553FD0C"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52. Lập dự án đầu tư xây dựng</w:t>
            </w:r>
          </w:p>
          <w:p w14:paraId="521F694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Dự án đầu tư xây dựng chỉ cần lập Báo cáo kinh tế - kỹ thuật đầu tư xây dựng trong các trường hợp sau:</w:t>
            </w:r>
          </w:p>
          <w:p w14:paraId="1A16EAA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Công trình xây dựng sử dụng cho mục đích tôn giáo;</w:t>
            </w:r>
          </w:p>
          <w:p w14:paraId="7C34563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Công trình xây dựng quy mô nhỏ và công trình khác do Chính phủ quy định.</w:t>
            </w:r>
          </w:p>
          <w:p w14:paraId="7EDD58FE"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95. Hồ sơ đề nghị cấp giấy phép xây dựng mới</w:t>
            </w:r>
          </w:p>
          <w:p w14:paraId="0CAC0BC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Hồ sơ đề nghị cấp giấy phép xây dựng đối với công trình không theo tuyến gồm:</w:t>
            </w:r>
          </w:p>
          <w:p w14:paraId="3F4C7C6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Đơn đề nghị cấp giấy phép xây dựng;</w:t>
            </w:r>
          </w:p>
          <w:p w14:paraId="744C59B8"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Bản sao một trong những giấy tờ chứng minh quyền sử dụng đất theo quy định của pháp luật về đất đai;</w:t>
            </w:r>
          </w:p>
          <w:p w14:paraId="301AE8C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Bản sao quyết định phê duyệt dự án, quyết định đầu tư;</w:t>
            </w:r>
          </w:p>
          <w:p w14:paraId="1361A4D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lastRenderedPageBreak/>
              <w:t>d) Bản vẽ thiết kế xây dựng;</w:t>
            </w:r>
          </w:p>
          <w:p w14:paraId="23FC9D1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đ) Bản sao hoặc mã số chứng chỉ hành nghề của tổ chức thiết kế, thẩm tra thiết kế xây dựng, chứng chỉ hành nghề của chủ nhiệm, chủ trì thiết kế, thẩm tra thiết kế xây dựng công trình được cấp theo quy định.</w:t>
            </w:r>
          </w:p>
          <w:p w14:paraId="2D22AFC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Hồ sơ đề nghị cấp giấy phép xây dựng đối với xây dựng công trình tôn giáo gồm:</w:t>
            </w:r>
          </w:p>
          <w:p w14:paraId="26BD4E6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Các tài liệu quy định tại khoản 2 Điều này;</w:t>
            </w:r>
          </w:p>
          <w:p w14:paraId="47750C8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Văn bản có ý kiến về sự cần thiết xây dựng và quy mô công trình của cơ quan chuyên môn về tín ngưỡng, tôn giáo thuộc Ủy ban nhân dân cấp tỉnh.</w:t>
            </w:r>
          </w:p>
          <w:p w14:paraId="706F35D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5. Hồ sơ đề nghị cấp giấy phép xây dựng công trình tượng đài, tranh hoành tráng gồm:</w:t>
            </w:r>
          </w:p>
          <w:p w14:paraId="75726BC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Các tài liệu quy định tại khoản 2 Điều này;</w:t>
            </w:r>
          </w:p>
          <w:p w14:paraId="419D7AF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Bản sao giấy phép hoặc văn bản chấp thuận về sự cần thiết xây dựng và quy mô công trình của cơ quan quản lý nhà nước về văn hoá.</w:t>
            </w:r>
          </w:p>
          <w:p w14:paraId="51828508"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96. Hồ sơ đề nghị cấp giấy phép xây dựng đối với trường hợp sửa chữa, cải tạo công trình</w:t>
            </w:r>
          </w:p>
          <w:p w14:paraId="17366C0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Đơn đề nghị cấp giấy phép sửa chữa, cải tạo công trình.</w:t>
            </w:r>
          </w:p>
          <w:p w14:paraId="1DDC415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Bản sao một trong những giấy tờ chứng minh về quyền sở hữu, quản lý, sử dụng công trình, nhà ở theo quy định của pháp luật.</w:t>
            </w:r>
          </w:p>
          <w:p w14:paraId="25C42BF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3. Bản vẽ, ảnh chụp hiện trạng của bộ phận, hạng mục công </w:t>
            </w:r>
            <w:r w:rsidRPr="00936B2E">
              <w:rPr>
                <w:noProof/>
                <w:color w:val="000000" w:themeColor="text1"/>
                <w:sz w:val="28"/>
                <w:szCs w:val="28"/>
                <w:lang w:val="vi-VN"/>
              </w:rPr>
              <w:lastRenderedPageBreak/>
              <w:t>trình, nhà ở riêng lẻ đề nghị được cải tạo.</w:t>
            </w:r>
          </w:p>
          <w:p w14:paraId="71D71F0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Đối với công trình di tích lịch sử - văn hóa và danh lam, thắng cảnh đã được xếp hạng thì phải có văn bản chấp thuận về sự cần thiết xây dựng và quy mô công trình của cơ quan quản lý nhà nước về văn hóa.</w:t>
            </w:r>
          </w:p>
          <w:p w14:paraId="64CF601C"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97. Hồ sơ đề nghị cấp giấy phép xây dựng đối với trường hợp di dời công trình</w:t>
            </w:r>
          </w:p>
          <w:p w14:paraId="02A6EE1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Đơn đề nghị cấp giấy phép di dời công trình.</w:t>
            </w:r>
          </w:p>
          <w:p w14:paraId="59097D2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Bản sao giấy tờ chứng minh quyền sử dụng đất nơi công trình sẽ di dời đến và giấy tờ hợp pháp về sở hữu công trình theo quy định của pháp luật.</w:t>
            </w:r>
          </w:p>
          <w:p w14:paraId="5C12A72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14:paraId="52A40C5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Báo cáo kết quả khảo sát đánh giá chất lượng hiện trạng của công trình do tổ chức, cá nhân có đủ điều kiện năng lực thực hiện.</w:t>
            </w:r>
          </w:p>
          <w:p w14:paraId="7A7A38C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5. Phương án di dời do tổ chức, cá nhân có đủ điều kiện năng lực thực hiện gồm:</w:t>
            </w:r>
          </w:p>
          <w:p w14:paraId="3DE0F59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w:t>
            </w:r>
            <w:r w:rsidRPr="00936B2E">
              <w:rPr>
                <w:noProof/>
                <w:color w:val="000000" w:themeColor="text1"/>
                <w:sz w:val="28"/>
                <w:szCs w:val="28"/>
                <w:lang w:val="vi-VN"/>
              </w:rPr>
              <w:lastRenderedPageBreak/>
              <w:t>chức, cá nhân thực hiện di dời công trình;</w:t>
            </w:r>
          </w:p>
          <w:p w14:paraId="7A3AB72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Phần bản vẽ biện pháp thi công di dời công trình.</w:t>
            </w:r>
          </w:p>
          <w:p w14:paraId="399286A7"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103. Thẩm quyền cấp, điều chỉnh, gia hạn, cấp lại và thu hồi giấy phép xây dựng</w:t>
            </w:r>
          </w:p>
          <w:p w14:paraId="454482D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(được bãi bỏ)</w:t>
            </w:r>
          </w:p>
          <w:p w14:paraId="705B771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Ủy ban nhân dân cấp tỉnh cấp giấy phép xây dựng đối với công trình thuộc đối tượng có yêu cầu phải cấp giấy phép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p w14:paraId="7FF3E3F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Ủy ban nhân dân cấp huyện cấp giấy phép xây dựng đối với công trình cấp III, cấp IV và nhà ở riêng lẻ trên địa bàn do mình quản lý.</w:t>
            </w:r>
          </w:p>
          <w:p w14:paraId="4A7EB49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Cơ quan có thẩm quyền cấp giấy phép xây dựng là cơ quan có thẩm quyền điều chỉnh, gia hạn, cấp lại và thu hồi giấy phép xây dựng do mình cấp.</w:t>
            </w:r>
          </w:p>
          <w:p w14:paraId="79E2973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5. Trường hợp cơ quan có thẩm quyền cấp giấy phép xây dựng không thu hồi giấy phép xây dựng đã cấp không đúng quy định thì Ủy ban nhân dân cấp tỉnh trực tiếp quyết định thu hồi giấy phép xây dựng.</w:t>
            </w:r>
          </w:p>
          <w:p w14:paraId="04CFDFB7"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106. Quyền và nghĩa vụ của người đề nghị cấp giấy phép xây dựng</w:t>
            </w:r>
          </w:p>
          <w:p w14:paraId="35C634F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lastRenderedPageBreak/>
              <w:t>1. Tổ chức, cá nhân đề nghị cấp giấy phép xây dựng có các quyền sau:</w:t>
            </w:r>
          </w:p>
          <w:p w14:paraId="0FE9C3A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Yêu cầu cơ quan cấp giấy phép xây dựng giải thích, hướng dẫn và thực hiện đúng các quy định về cấp giấy phép xây dựng;</w:t>
            </w:r>
          </w:p>
          <w:p w14:paraId="1603260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Khiếu nại, khởi kiện, tố cáo hành vi vi phạm pháp luật trong việc cấp giấy phép xây dựng;</w:t>
            </w:r>
          </w:p>
          <w:p w14:paraId="11D5830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Được khởi công xây dựng công trình theo quy định của Luật này.</w:t>
            </w:r>
          </w:p>
          <w:p w14:paraId="4711544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Tổ chức, cá nhân đề nghị cấp giấy phép xây dựng có các nghĩa vụ sau:</w:t>
            </w:r>
          </w:p>
          <w:p w14:paraId="7EDAF75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Nộp đầy đủ hồ sơ và lệ phí cấp giấy phép xây dựng;</w:t>
            </w:r>
          </w:p>
          <w:p w14:paraId="3150A73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Chịu trách nhiệm về tính chính xác, trung thực của nội dung hồ sơ đề nghị cấp giấy phép xây dựng;</w:t>
            </w:r>
          </w:p>
          <w:p w14:paraId="7E2CC41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Thông báo ngày khởi công xây dựng theo quy định tại điểm e khoản 1 Điều 107 của Luật này;</w:t>
            </w:r>
          </w:p>
          <w:p w14:paraId="180CA3B6" w14:textId="74A34DA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Thực hiện đúng nội dung của giấy phép xây dựng.</w:t>
            </w:r>
          </w:p>
          <w:p w14:paraId="37E7020B" w14:textId="54EFF009"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Di sản văn hoá năm 2024</w:t>
            </w:r>
          </w:p>
          <w:p w14:paraId="269D4D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Sửa chữa, cải tạo, xây dựng công trình, thực hiện các hoạt động trong khu vực bảo vệ di tích, di sản thế giới</w:t>
            </w:r>
          </w:p>
          <w:p w14:paraId="7BA73F3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Trong khu vực bảo vệ I của di tích, khu vực di sản thế giới chỉ được sửa chữa, cải tạo, xây dựng công trình sau đây:</w:t>
            </w:r>
          </w:p>
          <w:p w14:paraId="5A3223A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Sửa chữa, cải tạo, xây dựng công trình trực tiếp phục vụ </w:t>
            </w:r>
            <w:r w:rsidRPr="00936B2E">
              <w:rPr>
                <w:rFonts w:ascii="Times New Roman" w:hAnsi="Times New Roman"/>
                <w:noProof/>
                <w:color w:val="000000" w:themeColor="text1"/>
                <w:sz w:val="28"/>
                <w:lang w:val="vi-VN"/>
              </w:rPr>
              <w:lastRenderedPageBreak/>
              <w:t xml:space="preserve">bảo vệ và phát huy giá trị di tích, di sản thế giới; </w:t>
            </w:r>
          </w:p>
          <w:p w14:paraId="508FDBA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Sửa chữa, cải tạo, xây dựng lại nhà ở riêng lẻ trên cơ sở hiện trạng nhà ở riêng lẻ đã có.</w:t>
            </w:r>
          </w:p>
          <w:p w14:paraId="39EA38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Trong khu vực bảo vệ II của di tích, vùng đệm của khu vực di sản thế giới chỉ được sửa chữa, cải tạo, xây dựng công trình và thực hiện các hoạt động sau đây:</w:t>
            </w:r>
          </w:p>
          <w:p w14:paraId="6983DEF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Sửa chữa, cải tạo, xây dựng công trình trực tiếp phục vụ bảo vệ và phát huy giá trị di tích, di sản thế giới; </w:t>
            </w:r>
          </w:p>
          <w:p w14:paraId="030D0E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Sửa chữa, cải tạo, xây dựng nhà ở riêng lẻ; </w:t>
            </w:r>
          </w:p>
          <w:p w14:paraId="26EAB4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Sửa chữa, cải tạo, xây dựng công trình kinh tế - xã hội;</w:t>
            </w:r>
          </w:p>
          <w:p w14:paraId="150C4D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Sử dụng khu vực biển để thực hiện hoạt động khai thác, sử dụng tài nguyên biển;</w:t>
            </w:r>
          </w:p>
          <w:p w14:paraId="140AA7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Thực hiện hoạt động kinh tế - xã hội theo quy định của các luật chuyên ngành. </w:t>
            </w:r>
          </w:p>
          <w:p w14:paraId="77BA52B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Việc sửa chữa, cải tạo, xây dựng công trình, nhà ở riêng lẻ quy định tại khoản 1 và khoản 2 Điều này phải bảo đảm các yêu cầu sau đây: </w:t>
            </w:r>
          </w:p>
          <w:p w14:paraId="4203F3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Không làm sai lệch các sự kiện lịch sử, thân thế và sự nghiệp của anh hùng dân tộc, danh nhân, nhân vật lịch sử, tác động tiêu cực đến cảnh quan văn hóa của di tích, di sản thế giới;</w:t>
            </w:r>
          </w:p>
          <w:p w14:paraId="2C8EFE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Không phá vỡ cấu trúc quy hoạch của quần thể các công trình kiến trúc, nghệ thuật hoặc tác động tiêu cực đến hình dáng kiến trúc của công trình kiến trúc đơn lẻ, liên quan đến di tích, di sản thế giới;</w:t>
            </w:r>
          </w:p>
          <w:p w14:paraId="04B42C0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 Không thuộc khu vực đã phát hiện dấu tích di vật, có địa hình, cảnh quan văn hóa liên quan đến di tích khảo cổ hoặc địa điểm khảo cổ, di sản thế giới;</w:t>
            </w:r>
          </w:p>
          <w:p w14:paraId="0F091DE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Giữ gìn sự toàn vẹn về giá trị của cảnh quan thiên nhiên, môi trường - sinh thái, địa hình, địa mạo và yếu tố địa lý khác chứa đựng sự đa dạng sinh học và hệ sinh thái đặc thù, dấu tích vật chất về các giai đoạn phát triển của trái đất hoặc công trình kiến trúc liên quan đến danh lam thắng cảnh, di sản thế giới; </w:t>
            </w:r>
          </w:p>
          <w:p w14:paraId="6BCDAE5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Bảo đảm phù hợp với quy luật tự nhiên, hệ sinh thái tài nguyên biển, bảo tồn và giữ gìn các yếu tố gốc cấu thành giá trị thiên nhiên và đa dạng sinh học biển, môi trường biển liên quan đến danh lam thắng cảnh, di sản thế giới;</w:t>
            </w:r>
          </w:p>
          <w:p w14:paraId="4CA7188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e) Không che khuất tầm nhìn đối với công trình, không gian cảnh quan của di tích; không gây sạt lở làm biến đổi địa hình, sụt lún công trình di tích, di sản thế giới. </w:t>
            </w:r>
          </w:p>
          <w:p w14:paraId="4163C3F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29. Dự án đầu tư xây dựng, xây dựng công trình, sửa chữa, cải tạo, xây dựng lại nhà ở riêng lẻ, thực hiện hoạt động trong khu vực bảo vệ di tích, di sản thế giới </w:t>
            </w:r>
          </w:p>
          <w:p w14:paraId="2B6095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thực hiện dự án đầu tư xây dựng, xây dựng công trình, thực hiện hoạt động quy định tại điểm a khoản 1 Điều 28 và các điểm a, c, d, đ khoản 2 Điều 28 của Luật này được quy định như sau:</w:t>
            </w:r>
          </w:p>
          <w:p w14:paraId="3343A6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Thực hiện theo quy định của Luật này, quy định của pháp luật về đầu tư, đầu tư công, xây dựng và quy định khác của pháp luật có liên quan; </w:t>
            </w:r>
          </w:p>
          <w:p w14:paraId="4567FF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 Việc chấp thuận chủ trương đầu tư, quyết định chủ trương đầu tư dự án đầu tư xây dựng, xây dựng công trình, sử dụng khu vực biển để thực hiện hoạt động khai thác, sử dụng tài nguyên biển, thực hiện hoạt động kinh tế - xã hội chỉ được thực hiện sau khi có ý kiến đồng ý bằng văn bản của Bộ trưởng Bộ Văn hóa, Thể thao và Du lịch đối với di sản thế giới, di tích quốc gia đặc biệt, di tích quốc gia; của người đứng đầu cơ quan chuyên môn về văn hóa cấp tỉnh đối với di tích cấp tỉnh, di tích thuộc Danh mục kiểm kê di tích. Trường hợp dự án đầu tư xây dựng, xây dựng công trình, sử dụng khu vực biển để thực hiện hoạt động khai thác, sử dụng tài nguyên biển, thực hiện hoạt động kinh tế - xã hội trong khu vực di sản thế giới, vùng đệm của khu vực di sản thế giới, còn phải tuân thủ yêu cầu bảo vệ môi trường, ngăn ngừa, kiểm soát, đánh giá các yếu tố tác động đến di sản thế giới theo quy định của Luật này và quy định, hướng dẫn của UNESCO;</w:t>
            </w:r>
          </w:p>
          <w:p w14:paraId="41AFB8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Căn cứ quy định tại khoản 2 và khoản 3 Điều 27, Điều 28 của Luật này, Bộ trưởng Bộ Văn hóa, Thể thao và Du lịch, người đứng đầu cơ quan chuyên môn về văn hóa cấp tỉnh có ý kiến bằng văn bản về sự phù hợp với yêu cầu bảo vệ và phát huy giá trị di tích, di sản thế giới.</w:t>
            </w:r>
          </w:p>
          <w:p w14:paraId="0D43750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Ủy ban nhân dân cấp tỉnh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di sản thế giới, vùng đệm của khu vực di sản thế giới, trong khu vực bảo vệ I và khu </w:t>
            </w:r>
            <w:r w:rsidRPr="00936B2E">
              <w:rPr>
                <w:rFonts w:ascii="Times New Roman" w:hAnsi="Times New Roman"/>
                <w:noProof/>
                <w:color w:val="000000" w:themeColor="text1"/>
                <w:sz w:val="28"/>
                <w:lang w:val="vi-VN"/>
              </w:rPr>
              <w:lastRenderedPageBreak/>
              <w:t>vực bảo vệ II của di tích quốc gia đặc biệt, di tích quốc gia có trách nhiệm gửi hồ sơ dự án đầu tư xây dựng, xây dựng công trình, sử dụng khu vực biển để thực hiện hoạt động khai thác, sử dụng tài nguyên biển, thực hiện hoạt động kinh tế - xã hội đến Bộ Văn hóa, Thể thao và Du lịch để xin ý kiến theo quy định của Luật này và quy định khác của pháp luật có liên quan.</w:t>
            </w:r>
          </w:p>
          <w:p w14:paraId="6FEE88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Ủy ban nhân dân cấp huyện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bảo vệ I và khu vực bảo vệ II của di tích cấp tỉnh có trách nhiệm gửi văn bản kèm hồ sơ dự án đầu tư xây dựng, xây dựng công trình, sử dụng khu vực biển để thực hiện hoạt động khai thác, sử dụng tài nguyên biển, thực hiện hoạt động kinh tế - xã hội đến cơ quan chuyên môn về văn hóa cấp tỉnh để xin ý kiến theo quy định của Luật này và quy định khác của pháp luật có liên quan. </w:t>
            </w:r>
          </w:p>
          <w:p w14:paraId="2CEA39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Việc sửa chữa, cải tạo, xây dựng nhà ở riêng lẻ trong khu vực bảo vệ di tích, di sản thế giới được quy định như sau:</w:t>
            </w:r>
          </w:p>
          <w:p w14:paraId="30BA39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Trường hợp sửa chữa, cải tạo, xây dựng lại nhà ở riêng lẻ trên cơ sở hiện trạng công trình nhà ở riêng lẻ đã có là yếu tố gốc cấu thành giá trị di tích hoặc là bộ phận cấu thành cảnh quan văn hóa của di sản thế giới, di tích quốc gia đặc biệt, cụm di tích quốc gia được thể hiện trong hồ sơ khoa học xếp hạng, thể hiện trong quy hoạch bảo quản, tu bổ, phục hồi di tích được cấp có thẩm quyền phê duyệt có yêu cầu sửa </w:t>
            </w:r>
            <w:r w:rsidRPr="00936B2E">
              <w:rPr>
                <w:rFonts w:ascii="Times New Roman" w:hAnsi="Times New Roman"/>
                <w:noProof/>
                <w:color w:val="000000" w:themeColor="text1"/>
                <w:sz w:val="28"/>
                <w:lang w:val="vi-VN"/>
              </w:rPr>
              <w:lastRenderedPageBreak/>
              <w:t>chữa, cải tạo, xây dựng trong khu vực bảo vệ di tích, di sản thế giới thực hiện theo quy định về dự án bảo quản, tu bổ, phục hồi di tích quy định tại Điều 35 của Luật này;</w:t>
            </w:r>
          </w:p>
          <w:p w14:paraId="733A3D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Việc sửa chữa, cải tạo, xây dựng nhà ở riêng lẻ trong khu vực bảo vệ di tích, di sản thế giới không thuộc quy định tại điểm a khoản này thực hiện theo quy định của pháp luật về xây dựng và chỉ được triển khai thực hiện sau khi có ý kiến đồng ý bằng văn bản của cơ quan chuyên môn về văn hóa cấp tỉnh.</w:t>
            </w:r>
          </w:p>
          <w:p w14:paraId="1C6873D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5. Việc sửa chữa, cải tạo, xây dựng nhà ở riêng lẻ quy định tại điểm b khoản 4 Điều này được quy định như sau:</w:t>
            </w:r>
          </w:p>
          <w:p w14:paraId="6E2FE43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Việc sửa chữa, cải tạo, xây dựng nhà ở riêng lẻ không thuộc trường hợp cấp giấy phép xây dựng theo quy định của pháp luật về xây dựng, chủ đầu tư có trách nhiệm gửi hồ sơ theo quy định của Luật này đến cơ quan chuyên môn về văn hoá cấp tỉnh để xin ý kiến. </w:t>
            </w:r>
          </w:p>
          <w:p w14:paraId="3E5373F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Việc sửa chữa, cải tạo, xây dựng nhà ở riêng lẻ thuộc trường hợp cấp giấy phép xây dựng theo quy định của pháp luật về xây dựng, cơ quan có thẩm quyền cấp phép xây dựng có trách nhiệm gửi văn bản kèm hồ sơ theo quy định của Luật này và pháp luật về xây dựng đến cơ quan chuyên môn về văn hoá cấp tỉnh để xin ý kiến;</w:t>
            </w:r>
          </w:p>
          <w:p w14:paraId="22949D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Căn cứ quy định tại khoản 2 và khoản 3 Điều 27, khoản 2 và khoản 3 Điều 28 của Luật này, trên cơ sở lấy ý kiến của người đại diện, tổ chức được giao quản lý, sử dụng di tích, di sản thế giới, người đứng đầu cơ quan chuyên môn về văn hóa cấp tỉnh có ý kiến bằng văn bản về sự phù hợp với yêu </w:t>
            </w:r>
            <w:r w:rsidRPr="00936B2E">
              <w:rPr>
                <w:rFonts w:ascii="Times New Roman" w:hAnsi="Times New Roman"/>
                <w:noProof/>
                <w:color w:val="000000" w:themeColor="text1"/>
                <w:sz w:val="28"/>
                <w:lang w:val="vi-VN"/>
              </w:rPr>
              <w:lastRenderedPageBreak/>
              <w:t xml:space="preserve">cầu bảo vệ và phát huy giá trị di tích, di sản thế giới. </w:t>
            </w:r>
          </w:p>
          <w:p w14:paraId="0EC730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Chính phủ quy định chi tiết việc đánh giá các yếu tố tác động đến di sản thế giới quy định tại điểm b khoản 1; quy định trình tự, thủ tục, hồ sơ đề nghị Bộ trưởng Bộ Văn hóa, Thể thao và Du lịch, người đứng đầu cơ quan chuyên môn về văn hóa cấp tỉnh cho ý kiến quy định tại điểm b và điểm c khoản 1 Điều này, các khoản 2, 3, 4 và 5 Điều này.</w:t>
            </w:r>
          </w:p>
          <w:p w14:paraId="0A8E3DB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30. Dự án đầu tư xây dựng, xây dựng công trình, nhà ở riêng lẻ, thực hiện hoạt động nằm ngoài khu vực bảo vệ di tích, nằm ngoài vùng đệm của khu vực di sản thế giới </w:t>
            </w:r>
          </w:p>
          <w:p w14:paraId="0DE1E2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Việc thực hiện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được thực hiện theo quy định của Luật này, quy định của pháp luật về đầu tư, đầu tư công, xây dựng và quy định khác của pháp luật có liên quan. Đối với dự án đầu tư xây dựng, xây dựng công trình, nhà ở riêng lẻ, sử dụng khu vực biển để thực hiện hoạt động khai thác, sử dụng tài nguyên biển, thực hiện hoạt động kinh tế - xã hội nằm ngoài vùng đệm của khu vực di sản thế giới, còn phải tuân thủ quy định, hướng dẫn của UNESCO. </w:t>
            </w:r>
          </w:p>
          <w:p w14:paraId="2DB9619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Trước khi chấp thuận chủ trương đầu tư, quyết định chủ trương đầu tư dự án đầu tư xây dựng, xây dựng công trình, </w:t>
            </w:r>
            <w:r w:rsidRPr="00936B2E">
              <w:rPr>
                <w:rFonts w:ascii="Times New Roman" w:hAnsi="Times New Roman"/>
                <w:noProof/>
                <w:color w:val="000000" w:themeColor="text1"/>
                <w:sz w:val="28"/>
                <w:lang w:val="vi-VN"/>
              </w:rPr>
              <w:lastRenderedPageBreak/>
              <w:t>cấp giấy phép xây dựng nhà ở riêng lẻ, sử dụng khu vực biển để thực hiện hoạt động khai thác, sử dụng tài nguyên biển, thực hiện hoạt động kinh tế - xã hội theo quy định của Luật này, trước khi thực hiện dự án đầu tư xây dựng, xây dựng công trình, sử dụng khu vực biển để thực hiện hoạt động khai thác, sử dụng tài nguyên biển, thực hiện hoạt động kinh tế - xã hội không thuộc trường hợp phải chấp thuận chủ trương đầu tư, quyết định chủ trương đầu tư hoặc trước khi xây dựng nhà ở riêng lẻ thuộc trường hợp không phải cấp giấy phép xây dựng, nằm ngoài khu vực bảo vệ di tích, nằm ngoài vùng đệm của khu vực di sản thế giới, trường hợp xác định có khả năng tác động tiêu cực đến yếu tố gốc cấu thành di tích, cảnh quan văn hóa của di tích, di sản thế giới thì phải có ý kiến bằng văn bản của cơ quan nhà nước có thẩm quyền về văn hóa.</w:t>
            </w:r>
          </w:p>
          <w:p w14:paraId="3BE1DB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thuộc một trong các trường hợp sau đây:</w:t>
            </w:r>
          </w:p>
          <w:p w14:paraId="62BA7B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Có thể làm sai lệch các sự kiện lịch sử, thân thế và sự nghiệp của anh hùng dân tộc, danh nhân, nhân vật lịch sử, tác động tiêu cực đến cảnh quan văn hóa của di tích, di sản thế giới;</w:t>
            </w:r>
          </w:p>
          <w:p w14:paraId="270D90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Có nguy cơ phá vỡ cấu trúc quy hoạch của quần thể các công trình kiến trúc, nghệ thuật hoặc tác động tiêu cực đến </w:t>
            </w:r>
            <w:r w:rsidRPr="00936B2E">
              <w:rPr>
                <w:rFonts w:ascii="Times New Roman" w:hAnsi="Times New Roman"/>
                <w:noProof/>
                <w:color w:val="000000" w:themeColor="text1"/>
                <w:sz w:val="28"/>
                <w:lang w:val="vi-VN"/>
              </w:rPr>
              <w:lastRenderedPageBreak/>
              <w:t>hình dáng kiến trúc của công trình kiến trúc đơn lẻ, liên quan đến di tích, di sản thế giới;</w:t>
            </w:r>
          </w:p>
          <w:p w14:paraId="4E7DE3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Có phạm vi thực hiện thuộc khu vực đã phát hiện dấu tích di vật, có địa hình, cảnh quan văn hóa liên quan đến di tích khảo cổ hoặc địa điểm khảo cổ, di sản thế giới;</w:t>
            </w:r>
          </w:p>
          <w:p w14:paraId="4E9964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Có nguy cơ tác động tiêu cực đến sự toàn vẹn về giá trị của cảnh quan thiên nhiên, môi trường - sinh thái,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di sản thế giới; </w:t>
            </w:r>
          </w:p>
          <w:p w14:paraId="6DBFB5B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Có nguy cơ tác động tiêu cực đến hệ sinh thái tài nguyên biển, bảo tồn và giữ gìn các yếu tố gốc cấu thành giá trị thiên nhiên và đa dạng sinh học biển, môi trường biển liên quan đến danh lam thắng cảnh, di sản thế giới;</w:t>
            </w:r>
          </w:p>
          <w:p w14:paraId="6EAA63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Có nguy cơ che khuất tầm nhìn đối với công trình, không gian cảnh quan của di tích; có nguy cơ gây sạt lở làm biến đổi địa hình, sụt lún công trình di tích, di sản thế giới.</w:t>
            </w:r>
          </w:p>
          <w:p w14:paraId="19A7C20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Cơ quan chủ trì thẩm định dự án đầu tư xây dựng, xây dựng công trình, sử dụng khu vực biển để thực hiện hoạt động khai thác, sử dụng tài nguyên biển, thực hiện hoạt động kinh tế - xã hội nằm ngoài vùng đệm của khu vực di sản thế giới, nằm ngoài khu vực bảo vệ di tích quốc gia đặc biệt, di tích quốc gia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dự án, </w:t>
            </w:r>
            <w:r w:rsidRPr="00936B2E">
              <w:rPr>
                <w:rFonts w:ascii="Times New Roman" w:hAnsi="Times New Roman"/>
                <w:noProof/>
                <w:color w:val="000000" w:themeColor="text1"/>
                <w:sz w:val="28"/>
                <w:lang w:val="vi-VN"/>
              </w:rPr>
              <w:lastRenderedPageBreak/>
              <w:t xml:space="preserve">hồ sơ dự án đầu tư xây dựng, xây dựng công trình, sử dụng khu vực biển để thực hiện hoạt động khai thác, sử dụng tài nguyên biển, thực hiện hoạt động kinh tế - xã hội đến Bộ Văn hóa, Thể thao và Du lịch để có ý kiến. </w:t>
            </w:r>
          </w:p>
          <w:p w14:paraId="53CB05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chủ trì thẩm định, cấp phép dự án đầu tư xây dựng, xây dựng công trình, sử dụng khu vực biển để thực hiện hoạt động khai thác, sử dụng tài nguyên biển, thực hiện hoạt động kinh tế - xã hội nằm ngoài khu vực bảo vệ di tích 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hồ sơ dự án đầu tư xây dựng, xây dựng công trình, sử dụng khu vực biển để thực hiện hoạt động khai thác, sử dụng tài nguyên biển, thực hiện hoạt động kinh tế - xã hội, nhà ở riêng lẻ đến cơ quan chuyên môn về văn hóa cấp tỉnh để có ý kiến. </w:t>
            </w:r>
          </w:p>
          <w:p w14:paraId="2EACFD80" w14:textId="0B1801DC"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Chính phủ quy định chi tiết các khoản 1, 3 và 4 Điều này.</w:t>
            </w:r>
          </w:p>
          <w:p w14:paraId="50534500"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175/2024/NĐ-CP ngày 30/12/2024 của Chính phủ quy định chi tiết một số điều và biện pháp thi hành luật xây dựng về quản lý hoạt động xây dựng</w:t>
            </w:r>
          </w:p>
          <w:p w14:paraId="258AF2EF"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 Phân loại dự án đầu tư xây dựng</w:t>
            </w:r>
          </w:p>
          <w:p w14:paraId="5E967DCF"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Dự án đầu tư xây dựng công trình chỉ cần lập Báo cáo kinh tế - kỹ thuật đầu tư xây dựng, gồm:</w:t>
            </w:r>
          </w:p>
          <w:p w14:paraId="4E6556E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lastRenderedPageBreak/>
              <w:t>a) Dự án đầu tư xây dựng sử dụng cho mục đích tôn giáo;</w:t>
            </w:r>
          </w:p>
          <w:p w14:paraId="20C29FB3"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53. Các loại giấy tờ hợp pháp về đất đai để cấp giấy phép xây dựng</w:t>
            </w:r>
          </w:p>
          <w:p w14:paraId="6575651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Giấy tờ hợp pháp về đất đai chứng minh sự phù hợp mục đích sử dụng đất và sở hữu công trình để cấp giấy phép xây dựng quy định tại Nghị định này là một trong các loại sau đây:</w:t>
            </w:r>
          </w:p>
          <w:p w14:paraId="63B37BF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Giấy chứng nhận quyền sử dụng đất được cấp theo quy định của pháp luật về đất đai qua các thời kỳ.</w:t>
            </w:r>
          </w:p>
          <w:p w14:paraId="77A6B7E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Giấy chứng nhận quyền sử dụng đất, quyền sở hữu tài sản gắn liền với đất được cấp theo quy định của pháp luật về đất đai qua các thời kỳ.</w:t>
            </w:r>
          </w:p>
          <w:p w14:paraId="51EABDB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Giấy chứng nhận quyền sở hữu nhà ở và quyền sử dụng đất ở được cấp theo quy định của pháp luật về đất đai, pháp luật về nhà ở qua các thời kỳ.</w:t>
            </w:r>
          </w:p>
          <w:p w14:paraId="357DCFC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699EB0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5.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các loại giấy tờ đủ điều kiện khác để cấp giấy chứng nhận quyền sử dụng đất, quyền sở hữu nhà ở và tài sản khác gắn liền với đất theo quy định của pháp luật về đất đai.</w:t>
            </w:r>
          </w:p>
          <w:p w14:paraId="49D93EAF"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lastRenderedPageBreak/>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nhà nước có thẩm quyền hoặc hợp đồng thuê đất kèm theo (nếu có) hoặc giấy tờ về trúng đấu giá quyền sử dụng đất, đấu thầu dự án có sử dụng đất.</w:t>
            </w:r>
          </w:p>
          <w:p w14:paraId="2E4697B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5362C27"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8. Giấy tờ về việc xếp hạng di tích lịch sử - văn hóa, danh lam thắng cảnh hoặc danh mục kiểm kê di tích theo quy định của pháp luật về di sản văn hoá của Ủy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14:paraId="6A48BF9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9. Văn bản chấp thuận về địa điểm xây dựng của Ủy ban nhân dân cấp huyện đối với công trình xây dựng biển quảng cáo, trạm viễn thông, cột ăng-ten và các công trình tương tự </w:t>
            </w:r>
            <w:r w:rsidRPr="00936B2E">
              <w:rPr>
                <w:rFonts w:ascii="Times New Roman" w:hAnsi="Times New Roman"/>
                <w:noProof/>
                <w:color w:val="FF0000"/>
                <w:sz w:val="28"/>
              </w:rPr>
              <w:lastRenderedPageBreak/>
              <w:t>khác theo quy định của pháp luật có liên quan tại khu vực không thuộc nhóm đất có mục đích sử dụng để xây dựng đối với loại công trình này và không được chuyển đổi mục đích sử dụng đất.</w:t>
            </w:r>
          </w:p>
          <w:p w14:paraId="03EBD60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97DDAC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11.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C3DD14A"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A92E00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13.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14:paraId="5FA9EFD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14. Trường hợp chủ đầu tư thuê đất hoặc thuê công trình, bộ </w:t>
            </w:r>
            <w:r w:rsidRPr="00936B2E">
              <w:rPr>
                <w:rFonts w:ascii="Times New Roman" w:hAnsi="Times New Roman"/>
                <w:noProof/>
                <w:color w:val="FF0000"/>
                <w:sz w:val="28"/>
              </w:rPr>
              <w:lastRenderedPageBreak/>
              <w:t>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5640AB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15. Các giấy tờ hợp pháp khác theo quy định pháp luật về đất đai.</w:t>
            </w:r>
          </w:p>
          <w:p w14:paraId="39FCCE80"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55. Hồ sơ đề nghị cấp giấy phép xây dựng đối với trường hợp xây dựng mới</w:t>
            </w:r>
          </w:p>
          <w:p w14:paraId="328AD62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Đối với công trình tín ngưỡng, tôn giáo:</w:t>
            </w:r>
          </w:p>
          <w:p w14:paraId="13472F6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Hồ sơ đề nghị cấp giấy phép xây dựng công trình tôn giáo gồm các tài liệu như quy định tại khoản 1 Điều này và văn bản chấp thuận về sự cần thiết xây dựng và quy mô công trình của cơ quan chuyên môn về tín ngưỡng, tôn giáo thuộc Ủy ban nhân dân cấp tỉnh;</w:t>
            </w:r>
          </w:p>
          <w:p w14:paraId="2CF1441A"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b) Hồ sơ đề nghị cấp giấy phép xây dựng công trình tín ngưỡng gồm các tài liệu như quy định tại khoản 1, khoản 2 và điểm a khoản 3 Điều 58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14:paraId="3ECE653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c) Đối với hồ sơ đề nghị cấp giấy phép xây dựng công trình tín ngưỡng, tôn giáo thuộc dự án bảo quản, tu bổ, phục hồi di tích lịch sử - văn hóa, danh lam thắng cảnh, ngoài các tài </w:t>
            </w:r>
            <w:r w:rsidRPr="00936B2E">
              <w:rPr>
                <w:rFonts w:ascii="Times New Roman" w:hAnsi="Times New Roman"/>
                <w:noProof/>
                <w:color w:val="FF0000"/>
                <w:sz w:val="28"/>
              </w:rPr>
              <w:lastRenderedPageBreak/>
              <w:t>liệu quy định tại điểm a, điểm b khoản này, phải bổ sung văn bản về sự cần thiết xây dựng và quy mô công trình của cơ quan quản lý nhà nước về văn hóa theo quy định của pháp luật về di sản văn hóa.</w:t>
            </w:r>
          </w:p>
          <w:p w14:paraId="0F0D2182"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58. Hồ sơ đề nghị cấp giấy phép xây dựng đối với nhà ở riêng lẻ</w:t>
            </w:r>
          </w:p>
          <w:p w14:paraId="05CB32C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Đơn đề nghị cấp giấy phép xây dựng theo quy định tại Mẫu số 01 Phụ lục II Nghị định này.</w:t>
            </w:r>
          </w:p>
          <w:p w14:paraId="5F669DE7"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Một trong các loại giấy tờ hợp pháp về đất đai để cấp giấy phép xây dựng theo quy định tại Điều 53 Nghị định này.</w:t>
            </w:r>
          </w:p>
          <w:p w14:paraId="7EC4A2E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Hồ sơ thiết kế xây dựng:</w:t>
            </w:r>
          </w:p>
          <w:p w14:paraId="58AB292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39577D7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b) Đối với nhà ở riêng lẻ của tổ chức: 02 bộ bản vẽ thiết kế xây dựng trong hồ sơ thiết kế xây dựng triển khai sau thiết kế cơ sở (thiết kế bản vẽ thi công đối với dự án chỉ yêu cầu </w:t>
            </w:r>
            <w:r w:rsidRPr="00936B2E">
              <w:rPr>
                <w:rFonts w:ascii="Times New Roman" w:hAnsi="Times New Roman"/>
                <w:noProof/>
                <w:color w:val="FF0000"/>
                <w:sz w:val="28"/>
              </w:rPr>
              <w:lastRenderedPageBreak/>
              <w:t>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6C75EB97"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lang w:val="vi-VN"/>
              </w:rPr>
            </w:pPr>
            <w:r w:rsidRPr="00936B2E">
              <w:rPr>
                <w:rFonts w:ascii="Times New Roman" w:hAnsi="Times New Roman"/>
                <w:noProof/>
                <w:color w:val="FF0000"/>
                <w:sz w:val="28"/>
              </w:rPr>
              <w:t>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w:t>
            </w:r>
          </w:p>
          <w:p w14:paraId="4AA38448"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Nghị định số 95/2023/NĐ-CP ngày 29/12/2023 của Chính phủ quy định chi tiết một số điều và biện pháp thi hành Luật Tín ngưỡng, tôn giáo</w:t>
            </w:r>
          </w:p>
          <w:p w14:paraId="24D5CFC3"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 Giải thích từ ngữ</w:t>
            </w:r>
          </w:p>
          <w:p w14:paraId="39902DC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Nghị định này, các từ ngữ dưới đây được hiểu như sau:</w:t>
            </w:r>
          </w:p>
          <w:p w14:paraId="6B38FF2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trình tín ngưỡng là công trình xây dựng theo quy định của pháp luật do:</w:t>
            </w:r>
          </w:p>
          <w:p w14:paraId="04A0C56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Cộng đồng dân cư đầu tư xây dựng để làm cơ sở tín ngưỡng;</w:t>
            </w:r>
          </w:p>
          <w:p w14:paraId="26C0977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Cộng đồng dân cư đầu tư xây dựng để làm tượng đài, bia và tháp thuộc cơ sở tín ngưỡng;</w:t>
            </w:r>
          </w:p>
          <w:p w14:paraId="457F94C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Dòng họ đầu tư xây dựng để làm nhà thờ dòng họ.</w:t>
            </w:r>
          </w:p>
          <w:p w14:paraId="4A7BB3B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Công trình tôn giáo là công trình xây dựng theo quy định của pháp luật do:</w:t>
            </w:r>
          </w:p>
          <w:p w14:paraId="06AA656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đầu tư xây dựng để làm cơ sở tôn giáo;</w:t>
            </w:r>
          </w:p>
          <w:p w14:paraId="51FFCAF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tôn giáo, tổ chức tôn giáo trực thuộc đầu tư xây dựng để làm tượng đài, bia và tháp thuộc cơ sở tôn giáo.</w:t>
            </w:r>
          </w:p>
          <w:p w14:paraId="1D1A15DE" w14:textId="5D199328"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Công trình phụ trợ là công trình xây dựng không sử dụng cho việc thờ tự của cơ sở tín ngưỡng, cơ sở tôn giáo gồm nhà ở, nhà khách, nhà ăn, nhà bếp, tường rào và các công trình tương tự khác trong khuôn viên cơ sở tín ngưỡng, cơ sở tôn giáo.</w:t>
            </w:r>
          </w:p>
        </w:tc>
        <w:tc>
          <w:tcPr>
            <w:tcW w:w="1701" w:type="dxa"/>
          </w:tcPr>
          <w:p w14:paraId="0CC5B108" w14:textId="6001C8F2"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725290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27656B0F" w14:textId="77777777" w:rsidTr="000204E6">
        <w:tc>
          <w:tcPr>
            <w:tcW w:w="3964" w:type="dxa"/>
          </w:tcPr>
          <w:p w14:paraId="472229E8" w14:textId="0AA8DB49"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62" w:name="_Toc458437490"/>
            <w:bookmarkStart w:id="163" w:name="_Toc461525394"/>
            <w:r w:rsidRPr="00936B2E">
              <w:rPr>
                <w:rFonts w:ascii="Times New Roman" w:hAnsi="Times New Roman"/>
                <w:b/>
                <w:noProof/>
                <w:color w:val="000000" w:themeColor="text1"/>
                <w:sz w:val="28"/>
                <w:lang w:val="vi-VN"/>
              </w:rPr>
              <w:lastRenderedPageBreak/>
              <w:t>Điều 56. Di dời công trình tín ngưỡng, công trình tôn giáo</w:t>
            </w:r>
            <w:bookmarkEnd w:id="162"/>
            <w:bookmarkEnd w:id="163"/>
          </w:p>
          <w:p w14:paraId="04AE9089" w14:textId="77777777" w:rsidR="00BD19C0" w:rsidRPr="00936B2E" w:rsidRDefault="00BD19C0" w:rsidP="00DD0829">
            <w:pPr>
              <w:spacing w:before="120" w:after="16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di dời công trình tín ngưỡng, công trình tôn giáo vì mục đích quốc phòng, an ninh, phát triển kinh tế - xã hội, vì lợi ích quốc gia, công cộng thực hiện theo quy định của pháp luật về đất đai và pháp luật về xây dựng. </w:t>
            </w:r>
          </w:p>
        </w:tc>
        <w:tc>
          <w:tcPr>
            <w:tcW w:w="6952" w:type="dxa"/>
          </w:tcPr>
          <w:p w14:paraId="0B94FC27" w14:textId="77777777" w:rsidR="00BD19C0" w:rsidRPr="00936B2E" w:rsidRDefault="00BD19C0" w:rsidP="00EB5F1D">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Xây dựng năm 2014 sửa đổi, bổ sung năm 2020</w:t>
            </w:r>
          </w:p>
          <w:p w14:paraId="5528E4BD" w14:textId="77777777" w:rsidR="00BD19C0" w:rsidRPr="00936B2E" w:rsidRDefault="00BD19C0" w:rsidP="00EB5F1D">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97. Hồ sơ đề nghị cấp giấy phép xây dựng đối với trường hợp di dời công trình</w:t>
            </w:r>
          </w:p>
          <w:p w14:paraId="1CDC140F"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Đơn đề nghị cấp giấy phép di dời công trình.</w:t>
            </w:r>
          </w:p>
          <w:p w14:paraId="41FA3E6B"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Bản sao giấy tờ chứng minh quyền sử dụng đất nơi công trình sẽ di dời đến và giấy tờ hợp pháp về sở hữu công trình theo quy định của pháp luật.</w:t>
            </w:r>
          </w:p>
          <w:p w14:paraId="383966D6"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Bản vẽ hoàn công công trình (nếu có) hoặc bản vẽ thiết kế </w:t>
            </w:r>
            <w:r w:rsidRPr="00936B2E">
              <w:rPr>
                <w:rFonts w:ascii="Times New Roman" w:hAnsi="Times New Roman"/>
                <w:noProof/>
                <w:color w:val="000000" w:themeColor="text1"/>
                <w:sz w:val="28"/>
                <w:lang w:val="vi-VN"/>
              </w:rPr>
              <w:lastRenderedPageBreak/>
              <w:t>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14:paraId="0D2B0307"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Báo cáo kết quả khảo sát đánh giá chất lượng hiện trạng của công trình do tổ chức, cá nhân có đủ điều kiện năng lực thực hiện.</w:t>
            </w:r>
          </w:p>
          <w:p w14:paraId="461FCA81"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Phương án di dời do tổ chức, cá nhân có đủ điều kiện năng lực thực hiện gồm:</w:t>
            </w:r>
          </w:p>
          <w:p w14:paraId="4CA8A216"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14:paraId="7C5EFD0E"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Phần bản vẽ biện pháp thi công di dời công trình.</w:t>
            </w:r>
          </w:p>
          <w:p w14:paraId="77C305D7"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bookmarkStart w:id="164" w:name="dieu_117"/>
            <w:r w:rsidRPr="00936B2E">
              <w:rPr>
                <w:rFonts w:ascii="Times New Roman" w:hAnsi="Times New Roman"/>
                <w:b/>
                <w:bCs/>
                <w:noProof/>
                <w:color w:val="000000" w:themeColor="text1"/>
                <w:sz w:val="28"/>
                <w:lang w:val="vi-VN"/>
              </w:rPr>
              <w:t>Điều 117. Di dời công trình xây dựng</w:t>
            </w:r>
            <w:bookmarkEnd w:id="164"/>
          </w:p>
          <w:p w14:paraId="0FC405F0" w14:textId="4111EE73"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di dời công trình xây dựng từ vị trí này đến vị trí khác phải phù hợp với quy hoạch theo pháp luật về quy hoạch đô thị và nông thôn</w:t>
            </w:r>
            <w:r w:rsidRPr="00936B2E">
              <w:rPr>
                <w:rFonts w:ascii="Times New Roman" w:hAnsi="Times New Roman"/>
                <w:noProof/>
                <w:color w:val="000000" w:themeColor="text1"/>
                <w:sz w:val="28"/>
                <w:u w:val="single"/>
                <w:lang w:val="vi-VN"/>
              </w:rPr>
              <w:t>[</w:t>
            </w:r>
            <w:r w:rsidRPr="00936B2E">
              <w:rPr>
                <w:rFonts w:ascii="Times New Roman" w:hAnsi="Times New Roman"/>
                <w:noProof/>
                <w:color w:val="000000" w:themeColor="text1"/>
                <w:sz w:val="28"/>
                <w:lang w:val="vi-VN"/>
              </w:rPr>
              <w:t xml:space="preserve"> được duyệt, bảo đảm chất lượng, an toàn công trình, không làm ảnh hưởng đến công trình lân cận và bảo đảm giữ nguyên kiến trúc đối với công trình có yêu cầu cần phải bảo tồn.</w:t>
            </w:r>
          </w:p>
          <w:p w14:paraId="6E249357"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Khi di dời công trình xây dựng, chủ đầu tư hoặc chủ sở hữu công trình phải có giấy phép di dời công trình xây dựng.</w:t>
            </w:r>
          </w:p>
          <w:p w14:paraId="0C355191"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Nhà thầu thực hiện di dời công trình xây dựng phải thực hiện các biện pháp bảo đảm an toàn lao động, an toàn đối với công trình được di dời và các công trình lân cận, bảo vệ môi trường.</w:t>
            </w:r>
          </w:p>
          <w:p w14:paraId="5EE65262" w14:textId="77777777" w:rsidR="00BD19C0" w:rsidRPr="00936B2E" w:rsidRDefault="00BD19C0" w:rsidP="00EB5F1D">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Đất đai năm 2024</w:t>
            </w:r>
          </w:p>
          <w:p w14:paraId="66B6B34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5" w:name="dieu_87"/>
            <w:r w:rsidRPr="00936B2E">
              <w:rPr>
                <w:rFonts w:ascii="Times New Roman" w:hAnsi="Times New Roman"/>
                <w:b/>
                <w:bCs/>
                <w:noProof/>
                <w:color w:val="000000" w:themeColor="text1"/>
                <w:sz w:val="28"/>
                <w:lang w:val="vi-VN"/>
              </w:rPr>
              <w:t>Điều 87. Trình tự, thủ tục bồi thường, hỗ trợ, tái định cư, thu hồi đất vì mục đích quốc phòng, an ninh; phát triển kinh tế - xã hội vì lợi ích quốc gia, công cộng</w:t>
            </w:r>
            <w:bookmarkEnd w:id="165"/>
          </w:p>
          <w:p w14:paraId="0A09143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6" w:name="khoan_1_87"/>
            <w:r w:rsidRPr="00936B2E">
              <w:rPr>
                <w:rFonts w:ascii="Times New Roman" w:hAnsi="Times New Roman"/>
                <w:noProof/>
                <w:color w:val="000000" w:themeColor="text1"/>
                <w:sz w:val="28"/>
                <w:lang w:val="vi-VN"/>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bookmarkEnd w:id="166"/>
          </w:p>
          <w:p w14:paraId="195894BD"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Mục đích, ý nghĩa, tầm quan trọng của dự án, công trình được triển khai trên vùng đất dự kiến thu hồi; </w:t>
            </w:r>
          </w:p>
          <w:p w14:paraId="764ED094"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Các quy định của Nhà nước về chính sách bồi thường, hỗ trợ, tái định cư khi thu hồi đất; </w:t>
            </w:r>
          </w:p>
          <w:p w14:paraId="48A4A744"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Dự kiến nội dung kế hoạch bồi thường, hỗ trợ, tái định cư;</w:t>
            </w:r>
          </w:p>
          <w:p w14:paraId="6FB1ABF3"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Dự kiến khu vực tái định cư trong trường hợp người có đất thu hồi được bố trí tái định cư.</w:t>
            </w:r>
          </w:p>
          <w:p w14:paraId="0E1E77B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7" w:name="khoan_2_87"/>
            <w:r w:rsidRPr="00936B2E">
              <w:rPr>
                <w:rFonts w:ascii="Times New Roman" w:hAnsi="Times New Roman"/>
                <w:noProof/>
                <w:color w:val="000000" w:themeColor="text1"/>
                <w:sz w:val="28"/>
                <w:lang w:val="vi-VN"/>
              </w:rPr>
              <w:lastRenderedPageBreak/>
              <w:t>2. Việc thực hiện kế hoạch thu hồi đất, điều tra, khảo sát, đo đạc, kiểm đếm được quy định như sau:</w:t>
            </w:r>
            <w:bookmarkEnd w:id="167"/>
          </w:p>
          <w:p w14:paraId="41E3C42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8" w:name="diem_a_2_87"/>
            <w:r w:rsidRPr="00936B2E">
              <w:rPr>
                <w:rFonts w:ascii="Times New Roman" w:hAnsi="Times New Roman"/>
                <w:noProof/>
                <w:color w:val="000000" w:themeColor="text1"/>
                <w:sz w:val="28"/>
                <w:lang w:val="vi-VN"/>
              </w:rPr>
              <w:t>a) Ủy ban nhân dân cấp có thẩm quyền thu hồi đất ban hành thông báo thu hồi đất;</w:t>
            </w:r>
            <w:bookmarkEnd w:id="168"/>
          </w:p>
          <w:p w14:paraId="59E9051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9" w:name="diem_b_2_87"/>
            <w:r w:rsidRPr="00936B2E">
              <w:rPr>
                <w:rFonts w:ascii="Times New Roman" w:hAnsi="Times New Roman"/>
                <w:noProof/>
                <w:color w:val="000000" w:themeColor="text1"/>
                <w:sz w:val="28"/>
                <w:lang w:val="vi-VN"/>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bookmarkEnd w:id="169"/>
          </w:p>
          <w:p w14:paraId="5B7596BA"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49244712"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0" w:name="diem_c_2_87"/>
            <w:r w:rsidRPr="00936B2E">
              <w:rPr>
                <w:rFonts w:ascii="Times New Roman" w:hAnsi="Times New Roman"/>
                <w:noProof/>
                <w:color w:val="000000" w:themeColor="text1"/>
                <w:sz w:val="28"/>
                <w:lang w:val="vi-VN"/>
              </w:rPr>
              <w:t xml:space="preserve">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w:t>
            </w:r>
            <w:r w:rsidRPr="00936B2E">
              <w:rPr>
                <w:rFonts w:ascii="Times New Roman" w:hAnsi="Times New Roman"/>
                <w:noProof/>
                <w:color w:val="000000" w:themeColor="text1"/>
                <w:sz w:val="28"/>
                <w:lang w:val="vi-VN"/>
              </w:rPr>
              <w:lastRenderedPageBreak/>
              <w:t>kiểm đếm, thống kê, phân loại diện tích đất thu hồi và tài sản gắn liền với đất thu hồi; xác định nguồn gốc đất thu hồi và tài sản gắn liền với đất thu hồi;</w:t>
            </w:r>
            <w:bookmarkEnd w:id="170"/>
          </w:p>
          <w:p w14:paraId="0FC74DC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1" w:name="diem_d_2_87"/>
            <w:r w:rsidRPr="00936B2E">
              <w:rPr>
                <w:rFonts w:ascii="Times New Roman" w:hAnsi="Times New Roman"/>
                <w:noProof/>
                <w:color w:val="000000" w:themeColor="text1"/>
                <w:sz w:val="28"/>
                <w:lang w:val="vi-VN"/>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bookmarkEnd w:id="171"/>
            <w:r w:rsidRPr="00936B2E">
              <w:rPr>
                <w:rFonts w:ascii="Times New Roman" w:hAnsi="Times New Roman"/>
                <w:noProof/>
                <w:color w:val="000000" w:themeColor="text1"/>
                <w:sz w:val="28"/>
                <w:lang w:val="vi-VN"/>
              </w:rPr>
              <w:t>;</w:t>
            </w:r>
          </w:p>
          <w:p w14:paraId="6C000676"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2" w:name="diem_dd_2_87"/>
            <w:r w:rsidRPr="00936B2E">
              <w:rPr>
                <w:rFonts w:ascii="Times New Roman" w:hAnsi="Times New Roman"/>
                <w:noProof/>
                <w:color w:val="000000" w:themeColor="text1"/>
                <w:sz w:val="28"/>
                <w:lang w:val="vi-VN"/>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bookmarkEnd w:id="172"/>
            <w:r w:rsidRPr="00936B2E">
              <w:rPr>
                <w:rFonts w:ascii="Times New Roman" w:hAnsi="Times New Roman"/>
                <w:noProof/>
                <w:color w:val="000000" w:themeColor="text1"/>
                <w:sz w:val="28"/>
                <w:lang w:val="vi-VN"/>
              </w:rPr>
              <w:t xml:space="preserve"> </w:t>
            </w:r>
          </w:p>
          <w:p w14:paraId="5804D30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w:t>
            </w:r>
            <w:bookmarkStart w:id="173" w:name="tc_84"/>
            <w:r w:rsidRPr="00936B2E">
              <w:rPr>
                <w:rFonts w:ascii="Times New Roman" w:hAnsi="Times New Roman"/>
                <w:noProof/>
                <w:color w:val="000000" w:themeColor="text1"/>
                <w:sz w:val="28"/>
                <w:lang w:val="vi-VN"/>
              </w:rPr>
              <w:t>Điều 88 của Luật này</w:t>
            </w:r>
            <w:bookmarkEnd w:id="173"/>
            <w:r w:rsidRPr="00936B2E">
              <w:rPr>
                <w:rFonts w:ascii="Times New Roman" w:hAnsi="Times New Roman"/>
                <w:noProof/>
                <w:color w:val="000000" w:themeColor="text1"/>
                <w:sz w:val="28"/>
                <w:lang w:val="vi-VN"/>
              </w:rPr>
              <w:t>.</w:t>
            </w:r>
          </w:p>
          <w:p w14:paraId="4C209E9D"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4" w:name="khoan_3_87"/>
            <w:r w:rsidRPr="00936B2E">
              <w:rPr>
                <w:rFonts w:ascii="Times New Roman" w:hAnsi="Times New Roman"/>
                <w:noProof/>
                <w:color w:val="000000" w:themeColor="text1"/>
                <w:sz w:val="28"/>
                <w:lang w:val="vi-VN"/>
              </w:rPr>
              <w:lastRenderedPageBreak/>
              <w:t>3. Việc lập, thẩm định, phê duyệt phương án bồi thường, hỗ trợ, tái định cư được quy định như sau:</w:t>
            </w:r>
            <w:bookmarkEnd w:id="174"/>
            <w:r w:rsidRPr="00936B2E">
              <w:rPr>
                <w:rFonts w:ascii="Times New Roman" w:hAnsi="Times New Roman"/>
                <w:noProof/>
                <w:color w:val="000000" w:themeColor="text1"/>
                <w:sz w:val="28"/>
                <w:lang w:val="vi-VN"/>
              </w:rPr>
              <w:t xml:space="preserve"> </w:t>
            </w:r>
          </w:p>
          <w:p w14:paraId="1A71DC8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5" w:name="diem_a_3_87"/>
            <w:r w:rsidRPr="00936B2E">
              <w:rPr>
                <w:rFonts w:ascii="Times New Roman" w:hAnsi="Times New Roman"/>
                <w:noProof/>
                <w:color w:val="000000" w:themeColor="text1"/>
                <w:sz w:val="28"/>
                <w:lang w:val="vi-VN"/>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bookmarkEnd w:id="175"/>
            <w:r w:rsidRPr="00936B2E">
              <w:rPr>
                <w:rFonts w:ascii="Times New Roman" w:hAnsi="Times New Roman"/>
                <w:noProof/>
                <w:color w:val="000000" w:themeColor="text1"/>
                <w:sz w:val="28"/>
                <w:lang w:val="vi-VN"/>
              </w:rPr>
              <w:t>Trường hợp người có đất thu hồi, chủ sở hữu tài sản không tham gia họp trực tiếp có lý do chính đáng thì gửi ý kiến bằng văn bản.</w:t>
            </w:r>
          </w:p>
          <w:p w14:paraId="1D260BAD"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14:paraId="579A9D26"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w:t>
            </w:r>
            <w:r w:rsidRPr="00936B2E">
              <w:rPr>
                <w:rFonts w:ascii="Times New Roman" w:hAnsi="Times New Roman"/>
                <w:noProof/>
                <w:color w:val="000000" w:themeColor="text1"/>
                <w:sz w:val="28"/>
                <w:lang w:val="vi-VN"/>
              </w:rPr>
              <w:lastRenderedPageBreak/>
              <w:t>án bồi thường, hỗ trợ tái định cư; hoàn chỉnh phương án trình cơ quan có thẩm quyền;</w:t>
            </w:r>
          </w:p>
          <w:p w14:paraId="618BA89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6" w:name="diem_b_3_87"/>
            <w:r w:rsidRPr="00936B2E">
              <w:rPr>
                <w:rFonts w:ascii="Times New Roman" w:hAnsi="Times New Roman"/>
                <w:noProof/>
                <w:color w:val="000000" w:themeColor="text1"/>
                <w:sz w:val="28"/>
                <w:lang w:val="vi-VN"/>
              </w:rPr>
              <w:t>b) Phương án bồi thường, hỗ trợ, tái định cư phải được thẩm định trước khi trình Ủy ban nhân dân cấp có thẩm quyền quyết định thu hồi đất;</w:t>
            </w:r>
            <w:bookmarkEnd w:id="176"/>
          </w:p>
          <w:p w14:paraId="45CEED36"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7" w:name="diem_c_3_87"/>
            <w:r w:rsidRPr="00936B2E">
              <w:rPr>
                <w:rFonts w:ascii="Times New Roman" w:hAnsi="Times New Roman"/>
                <w:noProof/>
                <w:color w:val="000000" w:themeColor="text1"/>
                <w:sz w:val="28"/>
                <w:lang w:val="vi-VN"/>
              </w:rPr>
              <w:t>c) Ủy ban nhân dân cấp có thẩm quyền thu hồi đất quyết định phê duyệt phương án bồi thường, hỗ trợ, tái định cư.</w:t>
            </w:r>
            <w:bookmarkEnd w:id="177"/>
          </w:p>
          <w:p w14:paraId="2E6F1A5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8" w:name="khoan_4_87"/>
            <w:r w:rsidRPr="00936B2E">
              <w:rPr>
                <w:rFonts w:ascii="Times New Roman" w:hAnsi="Times New Roman"/>
                <w:noProof/>
                <w:color w:val="000000" w:themeColor="text1"/>
                <w:sz w:val="28"/>
                <w:lang w:val="vi-VN"/>
              </w:rPr>
              <w:t>4. Đơn vị, tổ chức thực hiện nhiệm vụ bồi thường, hỗ trợ, tái định cư có trách nhiệm sau đây:</w:t>
            </w:r>
            <w:bookmarkEnd w:id="178"/>
          </w:p>
          <w:p w14:paraId="775260C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 </w:t>
            </w:r>
          </w:p>
          <w:p w14:paraId="2E56D48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542542F2"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Thực hiện việc bồi thường, hỗ trợ, bố trí tái định cư theo phương án bồi thường, hỗ trợ, tái định cư đã được cơ quan có thẩm quyền phê duyệt.</w:t>
            </w:r>
          </w:p>
          <w:p w14:paraId="34862551"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9" w:name="khoan_5_87"/>
            <w:r w:rsidRPr="00936B2E">
              <w:rPr>
                <w:rFonts w:ascii="Times New Roman" w:hAnsi="Times New Roman"/>
                <w:noProof/>
                <w:color w:val="000000" w:themeColor="text1"/>
                <w:sz w:val="28"/>
                <w:lang w:val="vi-VN"/>
              </w:rPr>
              <w:lastRenderedPageBreak/>
              <w:t>5. Ủy ban nhân dân cấp có thẩm quyền thu hồi đất ban hành quyết định thu hồi đất trong thời hạn 10 ngày kể từ ngày:</w:t>
            </w:r>
            <w:bookmarkEnd w:id="179"/>
          </w:p>
          <w:p w14:paraId="1952616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Phê duyệt phương án bồi thường, hỗ trợ, tái định cư đối với trường hợp không phải bố trí tái định cư;</w:t>
            </w:r>
          </w:p>
          <w:p w14:paraId="086E8E9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Người có đất thu hồi được bố trí tái định cư tại chỗ và đồng ý nhận tiền bồi thường chi phí tạm cư;</w:t>
            </w:r>
          </w:p>
          <w:p w14:paraId="14622F13"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có đất thu hồi đã được cơ quan có thẩm quyền giao đất, bàn giao đất trên thực địa để tự xây dựng nhà ở tái định cư;</w:t>
            </w:r>
          </w:p>
          <w:p w14:paraId="15B4A00E"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Người có đất thu hồi đã được cơ quan nhà nước có thẩm quyền bàn giao nhà ở tái định cư;</w:t>
            </w:r>
          </w:p>
          <w:p w14:paraId="4D6CFCB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Người có đất thu hồi đã được cơ quan nhà nước có thẩm quyền bàn giao đất ở gắn liền với nhà ở tái định cư;</w:t>
            </w:r>
          </w:p>
          <w:p w14:paraId="6929060C"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Người có đất thu hồi đồng ý và đã nhận tiền bồi thường để tự lo chỗ ở;</w:t>
            </w:r>
          </w:p>
          <w:p w14:paraId="65D9F25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Người có đất thu hồi tự nguyện bàn giao đất cho Nhà nước và đã được bố trí tạm cư hoặc được chi trả kinh phí tạm cư.</w:t>
            </w:r>
          </w:p>
          <w:p w14:paraId="75320635"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0" w:name="khoan_6_87"/>
            <w:r w:rsidRPr="00936B2E">
              <w:rPr>
                <w:rFonts w:ascii="Times New Roman" w:hAnsi="Times New Roman"/>
                <w:noProof/>
                <w:color w:val="000000" w:themeColor="text1"/>
                <w:sz w:val="28"/>
                <w:lang w:val="vi-VN"/>
              </w:rPr>
              <w:t xml:space="preserve">6. Trường hợp cơ quan nhà nước có thẩm quyền tổ chức thực hiện phương án bồi thường, hỗ trợ, tái định cư đã được </w:t>
            </w:r>
            <w:bookmarkEnd w:id="180"/>
            <w:r w:rsidRPr="00936B2E">
              <w:rPr>
                <w:rFonts w:ascii="Times New Roman" w:hAnsi="Times New Roman"/>
                <w:noProof/>
                <w:color w:val="000000" w:themeColor="text1"/>
                <w:sz w:val="28"/>
                <w:lang w:val="vi-VN"/>
              </w:rPr>
              <w:t>cơ quan có thẩm quyền phê duyệt mà người có đất thu hồi không đồng ý hoặc không phối hợp thì thực hiện như sau:</w:t>
            </w:r>
          </w:p>
          <w:p w14:paraId="1B2517F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79152A2E"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1" w:name="diem_b_6_87"/>
            <w:r w:rsidRPr="00936B2E">
              <w:rPr>
                <w:rFonts w:ascii="Times New Roman" w:hAnsi="Times New Roman"/>
                <w:noProof/>
                <w:color w:val="000000" w:themeColor="text1"/>
                <w:sz w:val="28"/>
                <w:lang w:val="vi-VN"/>
              </w:rPr>
              <w:lastRenderedPageBreak/>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bookmarkEnd w:id="181"/>
          </w:p>
          <w:p w14:paraId="3C00238B"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2" w:name="khoan_7_87"/>
            <w:r w:rsidRPr="00936B2E">
              <w:rPr>
                <w:rFonts w:ascii="Times New Roman" w:hAnsi="Times New Roman"/>
                <w:noProof/>
                <w:color w:val="000000" w:themeColor="text1"/>
                <w:sz w:val="28"/>
                <w:lang w:val="vi-VN"/>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bookmarkEnd w:id="182"/>
          </w:p>
          <w:p w14:paraId="6C6056A6"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14:paraId="46E8FF4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3" w:name="diem_b_7_87"/>
            <w:r w:rsidRPr="00936B2E">
              <w:rPr>
                <w:rFonts w:ascii="Times New Roman" w:hAnsi="Times New Roman"/>
                <w:noProof/>
                <w:color w:val="000000" w:themeColor="text1"/>
                <w:sz w:val="28"/>
                <w:lang w:val="vi-VN"/>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w:t>
            </w:r>
            <w:bookmarkEnd w:id="183"/>
            <w:r w:rsidRPr="00936B2E">
              <w:rPr>
                <w:rFonts w:ascii="Times New Roman" w:hAnsi="Times New Roman"/>
                <w:noProof/>
                <w:color w:val="000000" w:themeColor="text1"/>
                <w:sz w:val="28"/>
                <w:lang w:val="vi-VN"/>
              </w:rPr>
              <w:t xml:space="preserve"> </w:t>
            </w:r>
            <w:bookmarkStart w:id="184" w:name="tc_85"/>
            <w:r w:rsidRPr="00936B2E">
              <w:rPr>
                <w:rFonts w:ascii="Times New Roman" w:hAnsi="Times New Roman"/>
                <w:noProof/>
                <w:color w:val="000000" w:themeColor="text1"/>
                <w:sz w:val="28"/>
                <w:lang w:val="vi-VN"/>
              </w:rPr>
              <w:t>Điều 89 của Luật này</w:t>
            </w:r>
            <w:bookmarkEnd w:id="184"/>
            <w:r w:rsidRPr="00936B2E">
              <w:rPr>
                <w:rFonts w:ascii="Times New Roman" w:hAnsi="Times New Roman"/>
                <w:noProof/>
                <w:color w:val="000000" w:themeColor="text1"/>
                <w:sz w:val="28"/>
                <w:lang w:val="vi-VN"/>
              </w:rPr>
              <w:t>.</w:t>
            </w:r>
          </w:p>
          <w:p w14:paraId="739588F9"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Tổ chức phát triển quỹ đất, Ủy ban nhân dân cấp xã có trách nhiệm quản lý đất đã được thu hồi trong khi chưa giao </w:t>
            </w:r>
            <w:r w:rsidRPr="00936B2E">
              <w:rPr>
                <w:rFonts w:ascii="Times New Roman" w:hAnsi="Times New Roman"/>
                <w:noProof/>
                <w:color w:val="000000" w:themeColor="text1"/>
                <w:sz w:val="28"/>
                <w:lang w:val="vi-VN"/>
              </w:rPr>
              <w:lastRenderedPageBreak/>
              <w:t xml:space="preserve">đất, cho thuê đất theo quy định tại </w:t>
            </w:r>
            <w:bookmarkStart w:id="185" w:name="tc_86"/>
            <w:r w:rsidRPr="00936B2E">
              <w:rPr>
                <w:rFonts w:ascii="Times New Roman" w:hAnsi="Times New Roman"/>
                <w:noProof/>
                <w:color w:val="000000" w:themeColor="text1"/>
                <w:sz w:val="28"/>
                <w:lang w:val="vi-VN"/>
              </w:rPr>
              <w:t>khoản 5 Điều 86 của Luật này</w:t>
            </w:r>
            <w:bookmarkEnd w:id="185"/>
            <w:r w:rsidRPr="00936B2E">
              <w:rPr>
                <w:rFonts w:ascii="Times New Roman" w:hAnsi="Times New Roman"/>
                <w:noProof/>
                <w:color w:val="000000" w:themeColor="text1"/>
                <w:sz w:val="28"/>
                <w:lang w:val="vi-VN"/>
              </w:rPr>
              <w:t>.</w:t>
            </w:r>
          </w:p>
          <w:p w14:paraId="4AB4BE4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Chính phủ quy định chi tiết Điều này.</w:t>
            </w:r>
          </w:p>
          <w:p w14:paraId="37EB96C9" w14:textId="1E16772A" w:rsidR="00BD19C0" w:rsidRPr="00936B2E" w:rsidRDefault="00BD19C0" w:rsidP="00EB5F1D">
            <w:pPr>
              <w:spacing w:before="120" w:after="120"/>
              <w:ind w:firstLine="317"/>
              <w:jc w:val="both"/>
              <w:outlineLvl w:val="0"/>
              <w:rPr>
                <w:rFonts w:ascii="Times New Roman" w:hAnsi="Times New Roman"/>
                <w:b/>
                <w:noProof/>
                <w:color w:val="000000" w:themeColor="text1"/>
                <w:sz w:val="28"/>
                <w:lang w:val="vi-VN"/>
              </w:rPr>
            </w:pPr>
          </w:p>
        </w:tc>
        <w:tc>
          <w:tcPr>
            <w:tcW w:w="1701" w:type="dxa"/>
          </w:tcPr>
          <w:p w14:paraId="64046DA4" w14:textId="775D1D3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8EF178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0E858536" w14:textId="77777777" w:rsidTr="000204E6">
        <w:tc>
          <w:tcPr>
            <w:tcW w:w="3964" w:type="dxa"/>
          </w:tcPr>
          <w:p w14:paraId="78C8E4F4"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r w:rsidRPr="00936B2E">
              <w:rPr>
                <w:rFonts w:ascii="Times New Roman" w:eastAsia="Batang" w:hAnsi="Times New Roman"/>
                <w:b/>
                <w:noProof/>
                <w:color w:val="000000" w:themeColor="text1"/>
                <w:sz w:val="28"/>
                <w:lang w:val="vi-VN" w:eastAsia="ko-KR"/>
              </w:rPr>
              <w:lastRenderedPageBreak/>
              <w:t>Chương VIII</w:t>
            </w:r>
          </w:p>
          <w:p w14:paraId="4E0461EC"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bookmarkStart w:id="186" w:name="_Toc458437492"/>
            <w:bookmarkStart w:id="187" w:name="_Toc461525396"/>
            <w:r w:rsidRPr="00936B2E">
              <w:rPr>
                <w:rFonts w:ascii="Times New Roman" w:hAnsi="Times New Roman"/>
                <w:b/>
                <w:noProof/>
                <w:color w:val="000000" w:themeColor="text1"/>
                <w:sz w:val="28"/>
                <w:lang w:val="vi-VN" w:eastAsia="x-none"/>
              </w:rPr>
              <w:t>QUẢN LÝ NHÀ NƯỚC VÀ XỬ LÝ VI PHẠM</w:t>
            </w:r>
            <w:bookmarkEnd w:id="186"/>
            <w:bookmarkEnd w:id="187"/>
            <w:r w:rsidRPr="00936B2E">
              <w:rPr>
                <w:rFonts w:ascii="Times New Roman" w:hAnsi="Times New Roman"/>
                <w:b/>
                <w:noProof/>
                <w:color w:val="000000" w:themeColor="text1"/>
                <w:sz w:val="28"/>
                <w:lang w:val="vi-VN" w:eastAsia="x-none"/>
              </w:rPr>
              <w:t xml:space="preserve"> </w:t>
            </w:r>
            <w:bookmarkStart w:id="188" w:name="_Toc458437493"/>
            <w:bookmarkStart w:id="189" w:name="_Toc461525397"/>
            <w:r w:rsidRPr="00936B2E">
              <w:rPr>
                <w:rFonts w:ascii="Times New Roman" w:hAnsi="Times New Roman"/>
                <w:b/>
                <w:noProof/>
                <w:color w:val="000000" w:themeColor="text1"/>
                <w:sz w:val="28"/>
                <w:lang w:val="vi-VN" w:eastAsia="x-none"/>
              </w:rPr>
              <w:t>PHÁP LUẬT</w:t>
            </w:r>
            <w:r w:rsidRPr="00936B2E">
              <w:rPr>
                <w:rFonts w:ascii="Times New Roman" w:hAnsi="Times New Roman"/>
                <w:b/>
                <w:noProof/>
                <w:color w:val="000000" w:themeColor="text1"/>
                <w:sz w:val="28"/>
                <w:lang w:val="vi-VN" w:eastAsia="x-none"/>
              </w:rPr>
              <w:br/>
              <w:t>TRONG LĨNH VỰC TÍN NGƯỠNG, TÔN GIÁO</w:t>
            </w:r>
            <w:bookmarkEnd w:id="188"/>
            <w:bookmarkEnd w:id="189"/>
            <w:r w:rsidRPr="00936B2E">
              <w:rPr>
                <w:rFonts w:ascii="Times New Roman" w:hAnsi="Times New Roman"/>
                <w:b/>
                <w:noProof/>
                <w:color w:val="000000" w:themeColor="text1"/>
                <w:sz w:val="28"/>
                <w:lang w:val="vi-VN" w:eastAsia="x-none"/>
              </w:rPr>
              <w:t xml:space="preserve">  </w:t>
            </w:r>
          </w:p>
          <w:p w14:paraId="192D6930"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90" w:name="_Toc461525398"/>
            <w:r w:rsidRPr="00936B2E">
              <w:rPr>
                <w:rFonts w:ascii="Times New Roman" w:hAnsi="Times New Roman"/>
                <w:b/>
                <w:noProof/>
                <w:color w:val="000000" w:themeColor="text1"/>
                <w:sz w:val="28"/>
                <w:lang w:val="vi-VN" w:eastAsia="x-none"/>
              </w:rPr>
              <w:t>Mục 1</w:t>
            </w:r>
            <w:bookmarkEnd w:id="190"/>
          </w:p>
          <w:p w14:paraId="7E2910BA" w14:textId="77777777" w:rsidR="00BD19C0" w:rsidRPr="00936B2E" w:rsidRDefault="00BD19C0" w:rsidP="00DD0829">
            <w:pPr>
              <w:spacing w:before="120" w:after="120"/>
              <w:ind w:firstLine="317"/>
              <w:jc w:val="center"/>
              <w:outlineLvl w:val="1"/>
              <w:rPr>
                <w:rFonts w:ascii="Times New Roman" w:eastAsia="Calibri" w:hAnsi="Times New Roman"/>
                <w:b/>
                <w:bCs/>
                <w:noProof/>
                <w:color w:val="000000" w:themeColor="text1"/>
                <w:sz w:val="28"/>
                <w:lang w:val="vi-VN"/>
              </w:rPr>
            </w:pPr>
            <w:bookmarkStart w:id="191" w:name="_Toc461525399"/>
            <w:r w:rsidRPr="00936B2E">
              <w:rPr>
                <w:rFonts w:ascii="Times New Roman" w:hAnsi="Times New Roman"/>
                <w:b/>
                <w:noProof/>
                <w:color w:val="000000" w:themeColor="text1"/>
                <w:sz w:val="28"/>
                <w:lang w:val="vi-VN" w:eastAsia="x-none"/>
              </w:rPr>
              <w:t>QUẢN LÝ NHÀ NƯỚC VỀ TÍN NGƯỠNG, TÔN GIÁO</w:t>
            </w:r>
            <w:bookmarkEnd w:id="191"/>
          </w:p>
        </w:tc>
        <w:tc>
          <w:tcPr>
            <w:tcW w:w="6952" w:type="dxa"/>
          </w:tcPr>
          <w:p w14:paraId="0873BBEA" w14:textId="77777777" w:rsidR="00BD19C0" w:rsidRPr="00936B2E" w:rsidRDefault="00BD19C0" w:rsidP="00EB5F1D">
            <w:pPr>
              <w:spacing w:before="120" w:after="120"/>
              <w:ind w:firstLine="317"/>
              <w:jc w:val="both"/>
              <w:outlineLvl w:val="0"/>
              <w:rPr>
                <w:rFonts w:ascii="Times New Roman" w:eastAsia="Batang" w:hAnsi="Times New Roman"/>
                <w:b/>
                <w:noProof/>
                <w:color w:val="000000" w:themeColor="text1"/>
                <w:sz w:val="28"/>
                <w:lang w:val="vi-VN" w:eastAsia="ko-KR"/>
              </w:rPr>
            </w:pPr>
          </w:p>
        </w:tc>
        <w:tc>
          <w:tcPr>
            <w:tcW w:w="1701" w:type="dxa"/>
          </w:tcPr>
          <w:p w14:paraId="5AFCBBB9"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2126" w:type="dxa"/>
          </w:tcPr>
          <w:p w14:paraId="2CBA9F7F"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51631C" w:rsidRPr="00936B2E" w14:paraId="554FB875" w14:textId="77777777" w:rsidTr="000204E6">
        <w:tc>
          <w:tcPr>
            <w:tcW w:w="3964" w:type="dxa"/>
          </w:tcPr>
          <w:p w14:paraId="33541354" w14:textId="2146A596" w:rsidR="00BD19C0" w:rsidRPr="00936B2E" w:rsidRDefault="00BD19C0" w:rsidP="00DD0829">
            <w:pPr>
              <w:spacing w:before="80" w:after="80"/>
              <w:ind w:firstLine="317"/>
              <w:jc w:val="both"/>
              <w:outlineLvl w:val="0"/>
              <w:rPr>
                <w:rFonts w:ascii="Times New Roman" w:hAnsi="Times New Roman"/>
                <w:b/>
                <w:noProof/>
                <w:color w:val="000000" w:themeColor="text1"/>
                <w:spacing w:val="-4"/>
                <w:sz w:val="28"/>
                <w:lang w:val="vi-VN"/>
              </w:rPr>
            </w:pPr>
            <w:bookmarkStart w:id="192" w:name="_Toc458437497"/>
            <w:bookmarkStart w:id="193" w:name="_Toc461525401"/>
            <w:r w:rsidRPr="00936B2E">
              <w:rPr>
                <w:rFonts w:ascii="Times New Roman" w:hAnsi="Times New Roman"/>
                <w:b/>
                <w:noProof/>
                <w:color w:val="000000" w:themeColor="text1"/>
                <w:spacing w:val="-4"/>
                <w:sz w:val="28"/>
                <w:lang w:val="vi-VN"/>
              </w:rPr>
              <w:t>Điều 57. Nội dung quản lý nhà nước về tín ngưỡng, tôn giáo</w:t>
            </w:r>
            <w:bookmarkEnd w:id="192"/>
            <w:bookmarkEnd w:id="193"/>
          </w:p>
          <w:p w14:paraId="3B764586" w14:textId="020E957C" w:rsidR="00BD19C0" w:rsidRPr="00936B2E" w:rsidRDefault="00BD19C0" w:rsidP="00DD0829">
            <w:pPr>
              <w:shd w:val="clear" w:color="auto" w:fill="FFFFFF"/>
              <w:spacing w:before="120" w:after="120"/>
              <w:ind w:firstLine="317"/>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1. Xây dựng và trình cơ quan có thẩm quyền ban hành hoặc ban hành theo thẩm quyền văn bản quy phạm pháp luật về tín ngưỡng, tôn giáo.</w:t>
            </w:r>
          </w:p>
          <w:p w14:paraId="4355EE83" w14:textId="37CB8CB3" w:rsidR="00BD19C0" w:rsidRPr="00936B2E" w:rsidRDefault="0051631C" w:rsidP="0051631C">
            <w:pPr>
              <w:shd w:val="clear" w:color="auto" w:fill="FFFFFF"/>
              <w:spacing w:before="120" w:after="120"/>
              <w:jc w:val="both"/>
              <w:rPr>
                <w:rFonts w:ascii="Times New Roman" w:hAnsi="Times New Roman"/>
                <w:b/>
                <w:i/>
                <w:noProof/>
                <w:color w:val="000000" w:themeColor="text1"/>
                <w:spacing w:val="-10"/>
                <w:sz w:val="28"/>
                <w:lang w:val="vi-VN"/>
              </w:rPr>
            </w:pPr>
            <w:r w:rsidRPr="00936B2E">
              <w:rPr>
                <w:rFonts w:ascii="Times New Roman" w:hAnsi="Times New Roman"/>
                <w:noProof/>
                <w:color w:val="000000" w:themeColor="text1"/>
                <w:sz w:val="28"/>
              </w:rPr>
              <w:t xml:space="preserve">    </w:t>
            </w:r>
            <w:r w:rsidR="00BD19C0" w:rsidRPr="00936B2E">
              <w:rPr>
                <w:rFonts w:ascii="Times New Roman" w:hAnsi="Times New Roman"/>
                <w:b/>
                <w:i/>
                <w:noProof/>
                <w:color w:val="000000" w:themeColor="text1"/>
                <w:spacing w:val="-10"/>
                <w:sz w:val="28"/>
                <w:lang w:val="vi-VN"/>
              </w:rPr>
              <w:t>2. Phổ biến, giáo dục pháp luật về tín ngưỡng, tôn giáo.</w:t>
            </w:r>
          </w:p>
          <w:p w14:paraId="52ABE058" w14:textId="16E178B9"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3. Hướng dẫn áp dụng văn bản quy phạm pháp luật; tiếp </w:t>
            </w:r>
            <w:r w:rsidRPr="00936B2E">
              <w:rPr>
                <w:rFonts w:ascii="Times New Roman" w:hAnsi="Times New Roman"/>
                <w:b/>
                <w:i/>
                <w:noProof/>
                <w:color w:val="000000" w:themeColor="text1"/>
                <w:sz w:val="28"/>
                <w:lang w:val="vi-VN"/>
              </w:rPr>
              <w:lastRenderedPageBreak/>
              <w:t>nhận và xử lý đề nghị, kiến nghị về văn bản quy phạm pháp luật; đào tạo, tập huấn, bồi dưỡng, hướng dẫn chuyên môn, nghiệp vụ về tín ngưỡng, tôn giáo.</w:t>
            </w:r>
          </w:p>
          <w:p w14:paraId="26CA781F" w14:textId="62E10A27"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4. Thanh tra, kiểm tra việc chấp hành pháp luật về tín ngưỡng, tôn giáo.</w:t>
            </w:r>
          </w:p>
          <w:p w14:paraId="406F032C" w14:textId="6E4F55CE"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5.  Giải quyết khiếu nại, tố cáo và xử lý vi phạm pháp luật về tín ngưỡng, tôn giáo.</w:t>
            </w:r>
          </w:p>
          <w:p w14:paraId="7DD97484" w14:textId="749B9F4B" w:rsidR="00BD19C0" w:rsidRPr="00936B2E" w:rsidRDefault="00BD19C0" w:rsidP="00DD0829">
            <w:pPr>
              <w:shd w:val="clear" w:color="auto" w:fill="FFFFFF"/>
              <w:spacing w:before="120" w:after="120"/>
              <w:ind w:firstLine="317"/>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6. Hợp tác quốc tế về tín ngưỡng, tôn giáo.</w:t>
            </w:r>
          </w:p>
          <w:p w14:paraId="1A57DB60" w14:textId="113AE9F9"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7. Báo cáo về công tác thi hành pháp luật về tín ngưỡng, tôn giáo.</w:t>
            </w:r>
          </w:p>
          <w:p w14:paraId="3787A93F" w14:textId="1C2EB453"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8. Thực hiện ứng dụng khoa học, công nghệ, chuyển đổi số trong quản lý nhà nước về tín ngưỡng, tôn giáo; xây dựng, quản lý, khai thác cơ sở dữ liệu về tín ngưỡng, tôn giáo.</w:t>
            </w:r>
          </w:p>
          <w:p w14:paraId="6A74B8A4" w14:textId="46C896D7" w:rsidR="00BD19C0" w:rsidRPr="00936B2E" w:rsidRDefault="00BD19C0" w:rsidP="00DD0829">
            <w:pPr>
              <w:shd w:val="clear" w:color="auto" w:fill="FFFFFF"/>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9. Phân cấp, ủy quyền các nội dung quản lý nhà nước về tín ngưỡng, tôn giáo.</w:t>
            </w:r>
          </w:p>
        </w:tc>
        <w:tc>
          <w:tcPr>
            <w:tcW w:w="6952" w:type="dxa"/>
          </w:tcPr>
          <w:p w14:paraId="5E17D47B" w14:textId="4864CEE4"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 xml:space="preserve">Nghị định </w:t>
            </w:r>
            <w:r w:rsidR="00315FA0" w:rsidRPr="00936B2E">
              <w:rPr>
                <w:b/>
                <w:noProof/>
                <w:color w:val="000000" w:themeColor="text1"/>
                <w:sz w:val="28"/>
                <w:szCs w:val="28"/>
                <w:lang w:val="vi-VN"/>
              </w:rPr>
              <w:t xml:space="preserve">số </w:t>
            </w:r>
            <w:r w:rsidRPr="00936B2E">
              <w:rPr>
                <w:b/>
                <w:noProof/>
                <w:color w:val="000000" w:themeColor="text1"/>
                <w:sz w:val="28"/>
                <w:szCs w:val="28"/>
                <w:lang w:val="vi-VN"/>
              </w:rPr>
              <w:t>41/2025/NĐ-CP ngày 26/2/2025 của Chính phủ quy định chức năng, nhiệm vụ, quyền hạn và cơ cấu tổ chức của Bộ Dân tộc và Tôn giáo</w:t>
            </w:r>
          </w:p>
          <w:p w14:paraId="533F579C" w14:textId="77777777"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 Vị trí và chức năng</w:t>
            </w:r>
          </w:p>
          <w:p w14:paraId="4010EF36"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14:paraId="64B5C7E7" w14:textId="77777777"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2. Nhiệm vụ và quyền hạn</w:t>
            </w:r>
          </w:p>
          <w:p w14:paraId="2CC2C83A"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7. Về tín ngưỡng, tôn giáo</w:t>
            </w:r>
          </w:p>
          <w:p w14:paraId="478834B5"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lastRenderedPageBreak/>
              <w:t>a) Giúp Chính phủ thống nhất quản lý nhà nước về tín ngưỡng, tôn giáo theo quy định của pháp luật;</w:t>
            </w:r>
          </w:p>
          <w:p w14:paraId="4F5AE336"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14:paraId="6CCB7830"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14:paraId="54CEC704"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Hướng dẫn các cộng đồng tín ngưỡng, tổ chức, cá nhân tôn giáo hoạt động theo quy định của pháp luật;</w:t>
            </w:r>
          </w:p>
          <w:p w14:paraId="1BB5CEC7"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đ) Chủ trì, phối hợp với các bộ, ngành, địa phương, cơ quan trung ương của các tổ chức chính trị - xã hội và tổ chức có liên quan thông tin, tuyên truyền, vận động quần chúng nhân dân thực hiện chủ trương của Đảng, chính sách pháp luật của Nhà nước về tín ngưỡng, tôn giáo;</w:t>
            </w:r>
          </w:p>
          <w:p w14:paraId="1ADC54DB" w14:textId="0E622B35" w:rsidR="00BD19C0" w:rsidRPr="00936B2E" w:rsidRDefault="00BD19C0" w:rsidP="00EB5F1D">
            <w:pPr>
              <w:spacing w:before="80" w:after="80"/>
              <w:ind w:firstLine="317"/>
              <w:jc w:val="both"/>
              <w:outlineLvl w:val="0"/>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p>
        </w:tc>
        <w:tc>
          <w:tcPr>
            <w:tcW w:w="1701" w:type="dxa"/>
          </w:tcPr>
          <w:p w14:paraId="11B010E8" w14:textId="732ABA92" w:rsidR="00BD19C0" w:rsidRPr="00936B2E" w:rsidRDefault="00315FA0" w:rsidP="00DD0829">
            <w:pPr>
              <w:spacing w:before="80" w:after="80"/>
              <w:jc w:val="both"/>
              <w:outlineLvl w:val="0"/>
              <w:rPr>
                <w:rFonts w:ascii="Times New Roman" w:hAnsi="Times New Roman"/>
                <w:b/>
                <w:noProof/>
                <w:color w:val="000000" w:themeColor="text1"/>
                <w:spacing w:val="-4"/>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A85425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4"/>
                <w:sz w:val="28"/>
                <w:lang w:val="vi-VN"/>
              </w:rPr>
            </w:pPr>
          </w:p>
        </w:tc>
      </w:tr>
      <w:tr w:rsidR="0051631C" w:rsidRPr="00936B2E" w14:paraId="1329D6F8" w14:textId="77777777" w:rsidTr="000204E6">
        <w:tc>
          <w:tcPr>
            <w:tcW w:w="3964" w:type="dxa"/>
          </w:tcPr>
          <w:p w14:paraId="6E645610" w14:textId="1A80C587" w:rsidR="00BD19C0" w:rsidRPr="00936B2E" w:rsidRDefault="00BD19C0" w:rsidP="00DD0829">
            <w:pPr>
              <w:spacing w:before="80" w:after="80"/>
              <w:ind w:firstLine="317"/>
              <w:jc w:val="both"/>
              <w:outlineLvl w:val="0"/>
              <w:rPr>
                <w:rFonts w:ascii="Times New Roman" w:hAnsi="Times New Roman"/>
                <w:b/>
                <w:noProof/>
                <w:color w:val="000000" w:themeColor="text1"/>
                <w:spacing w:val="6"/>
                <w:sz w:val="28"/>
                <w:lang w:val="vi-VN"/>
              </w:rPr>
            </w:pPr>
            <w:bookmarkStart w:id="194" w:name="_Toc458437498"/>
            <w:bookmarkStart w:id="195" w:name="_Toc461525402"/>
            <w:r w:rsidRPr="00936B2E">
              <w:rPr>
                <w:rFonts w:ascii="Times New Roman" w:hAnsi="Times New Roman"/>
                <w:b/>
                <w:noProof/>
                <w:color w:val="000000" w:themeColor="text1"/>
                <w:spacing w:val="6"/>
                <w:sz w:val="28"/>
                <w:lang w:val="vi-VN"/>
              </w:rPr>
              <w:lastRenderedPageBreak/>
              <w:t>Điều 58. Thẩm quyền quản lý nhà nước về tín ngưỡng, tôn giáo</w:t>
            </w:r>
            <w:bookmarkEnd w:id="194"/>
            <w:bookmarkEnd w:id="195"/>
          </w:p>
          <w:p w14:paraId="1A46A3CB"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1. Chính phủ thống nhất quản lý nhà nước về tín ngưỡng, tôn giáo trong phạm vi cả nước.</w:t>
            </w:r>
          </w:p>
          <w:p w14:paraId="23065F84" w14:textId="65396B7E" w:rsidR="00BD19C0" w:rsidRPr="00936B2E" w:rsidRDefault="00BD19C0" w:rsidP="008E2334">
            <w:pPr>
              <w:spacing w:before="80" w:after="80"/>
              <w:ind w:firstLine="317"/>
              <w:jc w:val="both"/>
              <w:rPr>
                <w:rFonts w:ascii="Times New Roman" w:eastAsia="Calibri" w:hAnsi="Times New Roman"/>
                <w:strike/>
                <w:noProof/>
                <w:color w:val="000000" w:themeColor="text1"/>
                <w:sz w:val="28"/>
                <w:lang w:val="vi-VN"/>
              </w:rPr>
            </w:pPr>
            <w:r w:rsidRPr="00936B2E">
              <w:rPr>
                <w:rFonts w:ascii="Times New Roman" w:eastAsia="Calibri" w:hAnsi="Times New Roman"/>
                <w:noProof/>
                <w:color w:val="000000" w:themeColor="text1"/>
                <w:sz w:val="28"/>
                <w:lang w:val="vi-VN"/>
              </w:rPr>
              <w:t xml:space="preserve">2. Cơ quan quản lý nhà nước về tín ngưỡng, tôn giáo và các cơ quan khác có liên quan thực hiện thẩm quyền quy định tại Luật này và các thẩm quyền khác theo quy định của Chính phủ </w:t>
            </w:r>
          </w:p>
          <w:p w14:paraId="5F189F12" w14:textId="2B8DA471" w:rsidR="00BD19C0" w:rsidRPr="00936B2E" w:rsidRDefault="00BD19C0" w:rsidP="00DD0829">
            <w:pPr>
              <w:spacing w:before="80" w:after="80"/>
              <w:ind w:firstLine="317"/>
              <w:jc w:val="both"/>
              <w:rPr>
                <w:rFonts w:ascii="Times New Roman" w:eastAsia="Calibri" w:hAnsi="Times New Roman"/>
                <w:strike/>
                <w:noProof/>
                <w:color w:val="000000" w:themeColor="text1"/>
                <w:sz w:val="28"/>
                <w:lang w:val="vi-VN"/>
              </w:rPr>
            </w:pPr>
          </w:p>
        </w:tc>
        <w:tc>
          <w:tcPr>
            <w:tcW w:w="6952" w:type="dxa"/>
          </w:tcPr>
          <w:p w14:paraId="6EE79B0B"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Nghị định 41/2025/NĐ-CP ngày 26/2/2025 của Chính phủ quy định chức năng, nhiệm vụ, quyền hạn và cơ cấu tổ chức của Bộ Dân tộc và Tôn giáo</w:t>
            </w:r>
          </w:p>
          <w:p w14:paraId="4633F3DA" w14:textId="77777777" w:rsidR="00A64BCB" w:rsidRPr="00936B2E" w:rsidRDefault="00A64BCB" w:rsidP="00A64BCB">
            <w:pPr>
              <w:spacing w:before="80" w:after="80"/>
              <w:jc w:val="both"/>
              <w:outlineLvl w:val="0"/>
              <w:rPr>
                <w:rFonts w:ascii="Times New Roman" w:hAnsi="Times New Roman"/>
                <w:b/>
                <w:noProof/>
                <w:color w:val="FF0000"/>
                <w:spacing w:val="6"/>
                <w:sz w:val="28"/>
              </w:rPr>
            </w:pPr>
            <w:r w:rsidRPr="00936B2E">
              <w:rPr>
                <w:rFonts w:ascii="Times New Roman" w:hAnsi="Times New Roman"/>
                <w:b/>
                <w:noProof/>
                <w:color w:val="FF0000"/>
                <w:spacing w:val="6"/>
                <w:sz w:val="28"/>
              </w:rPr>
              <w:t>Điều 1. Vị trí và chức năng</w:t>
            </w:r>
          </w:p>
          <w:p w14:paraId="521EB99A"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14:paraId="7FC326C1" w14:textId="77777777" w:rsidR="00A64BCB" w:rsidRPr="00936B2E" w:rsidRDefault="00A64BCB" w:rsidP="00A64BCB">
            <w:pPr>
              <w:spacing w:before="80" w:after="80"/>
              <w:jc w:val="both"/>
              <w:outlineLvl w:val="0"/>
              <w:rPr>
                <w:rFonts w:ascii="Times New Roman" w:hAnsi="Times New Roman"/>
                <w:b/>
                <w:noProof/>
                <w:color w:val="FF0000"/>
                <w:spacing w:val="6"/>
                <w:sz w:val="28"/>
              </w:rPr>
            </w:pPr>
            <w:r w:rsidRPr="00936B2E">
              <w:rPr>
                <w:rFonts w:ascii="Times New Roman" w:hAnsi="Times New Roman"/>
                <w:b/>
                <w:noProof/>
                <w:color w:val="FF0000"/>
                <w:spacing w:val="6"/>
                <w:sz w:val="28"/>
              </w:rPr>
              <w:t>Điều 2. Nhiệm vụ và quyền hạn</w:t>
            </w:r>
          </w:p>
          <w:p w14:paraId="7CB2A3D5"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7. Về tín ngưỡng, tôn giáo</w:t>
            </w:r>
          </w:p>
          <w:p w14:paraId="6C442DF8"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a) Giúp Chính phủ thống nhất quản lý nhà nước về tín ngưỡng, tôn giáo theo quy định của pháp luật;</w:t>
            </w:r>
          </w:p>
          <w:p w14:paraId="0EA46C39"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14:paraId="54D87430"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14:paraId="0EEE3918"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d) Hướng dẫn các cộng đồng tín ngưỡng, tổ chức, cá nhân tôn giáo hoạt động theo quy định của pháp luật;</w:t>
            </w:r>
          </w:p>
          <w:p w14:paraId="64111785"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 xml:space="preserve">đ) Chủ trì, phối hợp với các bộ, ngành, địa phương, cơ quan trung ương của các tổ chức chính trị - xã hội và tổ </w:t>
            </w:r>
            <w:r w:rsidRPr="00936B2E">
              <w:rPr>
                <w:rFonts w:ascii="Times New Roman" w:hAnsi="Times New Roman"/>
                <w:noProof/>
                <w:color w:val="FF0000"/>
                <w:spacing w:val="6"/>
                <w:sz w:val="28"/>
              </w:rPr>
              <w:lastRenderedPageBreak/>
              <w:t>chức có liên quan thông tin, tuyên truyền, vận động quần chúng nhân dân thực hiện chủ trương của Đảng, chính sách pháp luật của Nhà nước về tín ngưỡng, tôn giáo;</w:t>
            </w:r>
          </w:p>
          <w:p w14:paraId="7EC0464B" w14:textId="77777777" w:rsidR="00A64BCB" w:rsidRPr="00936B2E" w:rsidRDefault="00A64BCB" w:rsidP="00A64BCB">
            <w:pPr>
              <w:spacing w:before="80" w:after="80"/>
              <w:jc w:val="both"/>
              <w:outlineLvl w:val="0"/>
              <w:rPr>
                <w:rFonts w:ascii="Times New Roman" w:hAnsi="Times New Roman"/>
                <w:noProof/>
                <w:color w:val="000000"/>
                <w:spacing w:val="6"/>
                <w:sz w:val="28"/>
              </w:rPr>
            </w:pPr>
            <w:r w:rsidRPr="00936B2E">
              <w:rPr>
                <w:rFonts w:ascii="Times New Roman" w:hAnsi="Times New Roman"/>
                <w:noProof/>
                <w:color w:val="FF0000"/>
                <w:spacing w:val="6"/>
                <w:sz w:val="28"/>
              </w:rP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r w:rsidRPr="00936B2E">
              <w:rPr>
                <w:rFonts w:ascii="Times New Roman" w:hAnsi="Times New Roman"/>
                <w:noProof/>
                <w:color w:val="000000"/>
                <w:spacing w:val="6"/>
                <w:sz w:val="28"/>
              </w:rPr>
              <w:t>.</w:t>
            </w:r>
          </w:p>
          <w:p w14:paraId="3155AA8D"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Thông tư số 03/2024/TT‑BNV ngày 13/6/2024 của Bộ Nội vụ quy định phân cấp một số nhiệm vụ quản lý nhà nước về tín ngưỡng, tôn giáo.</w:t>
            </w:r>
          </w:p>
          <w:p w14:paraId="3E7CAE14"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Điều 9. Trách nhiệm của Ban Tôn giáo Chính phủ</w:t>
            </w:r>
          </w:p>
          <w:p w14:paraId="502EFA59"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1. Chịu trách nhiệm trước pháp luật và Bộ Nội vụ về việc thực hiện nhiệm vụ, quyền hạn được phân cấp; thực hiện đúng trình tự, thủ tục, thẩm quyền, thời hạn theo quy định của Luật và Nghị định số 95/2023/NĐ-CP đối với các nội dung được phân cấp.</w:t>
            </w:r>
          </w:p>
          <w:p w14:paraId="3547144E"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 xml:space="preserve">2. Chịu trách nhiệm giúp Bộ trưởng quản lý nhà nước về lĩnh vực tín ngưỡng, tôn giáo và tổ chức thực hiện chính sách, pháp luật về tín ngưỡng, tôn giáo; chủ trì, phối hợp với các đơn vị thuộc bộ, ngành, các địa phương tổ chức phổ biến, quán triệt, bồi dưỡng, tập huấn, hướng dẫn nghiệp vụ về chủ trương, chính sách của Đảng, pháp luật của Nhà nước về tín ngưỡng, tôn giáo cho công chức tham mưu quản lý nhà nước về tín ngưỡng, tôn giáo; tuyên truyền, phổ biến chính sách, pháp luật về tín ngưỡng, tôn giáo cho chức sắc, chức việc, nhà tu hành, tín đồ các tổ chức tôn giáo; người đại diện, ban quản lý cơ sở tín </w:t>
            </w:r>
            <w:r w:rsidRPr="00936B2E">
              <w:rPr>
                <w:rFonts w:ascii="Times New Roman" w:hAnsi="Times New Roman"/>
                <w:noProof/>
                <w:color w:val="FF0000"/>
                <w:spacing w:val="6"/>
                <w:sz w:val="28"/>
                <w:lang w:val="vi-VN"/>
              </w:rPr>
              <w:lastRenderedPageBreak/>
              <w:t>ngưỡng; làm việc với các bộ, ngành, địa phương để phối hợp, giải quyết các vấn đề liên quan đến tín ngưỡng, tôn giáo.</w:t>
            </w:r>
          </w:p>
          <w:p w14:paraId="02E2C45D"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3. Tự kiểm tra việc thực hiện các nội dung được phân cấp cho Ban Tôn giáo Chính phủ để đảm bảo các nội dung được phân cấp thực hiện đúng quy định của Luật và Nghị định số 95/2023/NĐ-CP.</w:t>
            </w:r>
          </w:p>
          <w:p w14:paraId="5093D6F6"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4. Định kỳ hằng năm (chậm nhất vào ngày 25/12), báo cáo Bộ trưởng về tình hình, kết quả thực hiện các nội dung được phân cấp.</w:t>
            </w:r>
          </w:p>
          <w:p w14:paraId="4E9B4BDB" w14:textId="52AA7788" w:rsidR="00BD19C0" w:rsidRPr="00936B2E" w:rsidRDefault="00A64BCB" w:rsidP="00A64BCB">
            <w:pPr>
              <w:spacing w:before="80" w:after="80"/>
              <w:jc w:val="both"/>
              <w:outlineLvl w:val="0"/>
              <w:rPr>
                <w:rFonts w:ascii="Times New Roman" w:hAnsi="Times New Roman"/>
                <w:noProof/>
                <w:color w:val="000000" w:themeColor="text1"/>
                <w:spacing w:val="6"/>
                <w:sz w:val="28"/>
              </w:rPr>
            </w:pPr>
            <w:r w:rsidRPr="00936B2E">
              <w:rPr>
                <w:rFonts w:ascii="Times New Roman" w:hAnsi="Times New Roman"/>
                <w:noProof/>
                <w:color w:val="FF0000"/>
                <w:spacing w:val="6"/>
                <w:sz w:val="28"/>
                <w:lang w:val="vi-VN"/>
              </w:rPr>
              <w:t>Trong trường hợp cần thiết, Bộ trưởng yêu cầu Ban Tôn giáo Chính phủ báo cáo đột xuất về việc thực hiện thẩm quyền được phân cấp.</w:t>
            </w:r>
          </w:p>
        </w:tc>
        <w:tc>
          <w:tcPr>
            <w:tcW w:w="1701" w:type="dxa"/>
          </w:tcPr>
          <w:p w14:paraId="36B9F3FD" w14:textId="2EE332FC" w:rsidR="00BD19C0" w:rsidRPr="00936B2E" w:rsidRDefault="00A64BCB" w:rsidP="00A64BCB">
            <w:pPr>
              <w:spacing w:before="80" w:after="80"/>
              <w:jc w:val="both"/>
              <w:outlineLvl w:val="0"/>
              <w:rPr>
                <w:rFonts w:ascii="Times New Roman" w:hAnsi="Times New Roman"/>
                <w:b/>
                <w:noProof/>
                <w:color w:val="000000" w:themeColor="text1"/>
                <w:spacing w:val="6"/>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6D20C2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6"/>
                <w:sz w:val="28"/>
                <w:lang w:val="vi-VN"/>
              </w:rPr>
            </w:pPr>
          </w:p>
        </w:tc>
      </w:tr>
      <w:tr w:rsidR="0051631C" w:rsidRPr="00936B2E" w14:paraId="4370668E" w14:textId="77777777" w:rsidTr="000204E6">
        <w:tc>
          <w:tcPr>
            <w:tcW w:w="3964" w:type="dxa"/>
          </w:tcPr>
          <w:p w14:paraId="4728998C" w14:textId="6289AFC2"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eastAsia="ko-KR"/>
              </w:rPr>
            </w:pPr>
            <w:bookmarkStart w:id="196" w:name="_Toc458437499"/>
            <w:bookmarkStart w:id="197" w:name="_Toc461525403"/>
            <w:r w:rsidRPr="00936B2E">
              <w:rPr>
                <w:rFonts w:ascii="Times New Roman" w:hAnsi="Times New Roman"/>
                <w:b/>
                <w:noProof/>
                <w:color w:val="000000" w:themeColor="text1"/>
                <w:sz w:val="28"/>
                <w:lang w:val="vi-VN" w:eastAsia="ko-KR"/>
              </w:rPr>
              <w:lastRenderedPageBreak/>
              <w:t xml:space="preserve">Điều 59. </w:t>
            </w:r>
            <w:r w:rsidRPr="00936B2E">
              <w:rPr>
                <w:rFonts w:ascii="Times New Roman" w:hAnsi="Times New Roman"/>
                <w:b/>
                <w:i/>
                <w:noProof/>
                <w:color w:val="000000" w:themeColor="text1"/>
                <w:sz w:val="28"/>
                <w:lang w:val="vi-VN" w:eastAsia="ko-KR"/>
              </w:rPr>
              <w:t>Kiểm tra</w:t>
            </w:r>
            <w:r w:rsidRPr="00936B2E">
              <w:rPr>
                <w:rFonts w:ascii="Times New Roman" w:hAnsi="Times New Roman"/>
                <w:b/>
                <w:noProof/>
                <w:color w:val="000000" w:themeColor="text1"/>
                <w:sz w:val="28"/>
                <w:lang w:val="vi-VN" w:eastAsia="ko-KR"/>
              </w:rPr>
              <w:t xml:space="preserve"> chuyên ngành về tín ngưỡng, tôn giáo</w:t>
            </w:r>
            <w:bookmarkEnd w:id="196"/>
            <w:bookmarkEnd w:id="197"/>
          </w:p>
          <w:p w14:paraId="7B976533"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1.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chuyên ngành về tín ngưỡng, tôn giáo là hoạt động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của cơ quan nhà nước có thẩm quyền đối với cơ quan, tổ chức, cá nhân trong việc chấp hành pháp luật về tín ngưỡng, tôn giáo.</w:t>
            </w:r>
          </w:p>
          <w:p w14:paraId="7A125175"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Cơ quan quản lý nhà nước về tín ngưỡng, tôn giáo ở trung ương chịu trách nhiệm chỉ đạo, tổ chức thực hiện kiểm tra chuyên ngành</w:t>
            </w:r>
            <w:r w:rsidRPr="00936B2E">
              <w:rPr>
                <w:rFonts w:ascii="Times New Roman" w:eastAsia="Calibri" w:hAnsi="Times New Roman"/>
                <w:b/>
                <w:noProof/>
                <w:color w:val="000000" w:themeColor="text1"/>
                <w:sz w:val="28"/>
                <w:lang w:val="vi-VN" w:eastAsia="ko-KR"/>
              </w:rPr>
              <w:t xml:space="preserve"> </w:t>
            </w:r>
            <w:r w:rsidRPr="00936B2E">
              <w:rPr>
                <w:rFonts w:ascii="Times New Roman" w:eastAsia="Calibri" w:hAnsi="Times New Roman"/>
                <w:noProof/>
                <w:color w:val="000000" w:themeColor="text1"/>
                <w:sz w:val="28"/>
                <w:lang w:val="vi-VN" w:eastAsia="ko-KR"/>
              </w:rPr>
              <w:lastRenderedPageBreak/>
              <w:t>về tín ngưỡng, tôn giáo trong phạm vi cả nước.</w:t>
            </w:r>
          </w:p>
          <w:p w14:paraId="2BCBE021"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2.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chuyên ngành về tín ngưỡng, tôn giáo thực hiện các nhiệm vụ sau đây:</w:t>
            </w:r>
          </w:p>
          <w:p w14:paraId="476217BF" w14:textId="77777777" w:rsidR="00BD19C0" w:rsidRPr="00936B2E" w:rsidRDefault="00BD19C0" w:rsidP="00DD0829">
            <w:pPr>
              <w:spacing w:before="40" w:after="4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a)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việc thực hiện chính sách, pháp luật về tín ngưỡng, tôn giáo của Ủy ban nhân dân các cấp; </w:t>
            </w:r>
          </w:p>
          <w:p w14:paraId="1935D859" w14:textId="77777777" w:rsidR="00BD19C0" w:rsidRPr="00936B2E" w:rsidRDefault="00BD19C0" w:rsidP="00DD0829">
            <w:pPr>
              <w:spacing w:before="40" w:after="40"/>
              <w:ind w:firstLine="317"/>
              <w:jc w:val="both"/>
              <w:rPr>
                <w:rFonts w:ascii="Times New Roman" w:eastAsia="Calibri" w:hAnsi="Times New Roman"/>
                <w:noProof/>
                <w:color w:val="000000" w:themeColor="text1"/>
                <w:spacing w:val="-10"/>
                <w:sz w:val="28"/>
                <w:lang w:val="vi-VN" w:eastAsia="ko-KR"/>
              </w:rPr>
            </w:pPr>
            <w:r w:rsidRPr="00936B2E">
              <w:rPr>
                <w:rFonts w:ascii="Times New Roman" w:eastAsia="Calibri" w:hAnsi="Times New Roman"/>
                <w:noProof/>
                <w:color w:val="000000" w:themeColor="text1"/>
                <w:spacing w:val="-10"/>
                <w:sz w:val="28"/>
                <w:lang w:val="vi-VN" w:eastAsia="ko-KR"/>
              </w:rPr>
              <w:t xml:space="preserve">b) </w:t>
            </w:r>
            <w:r w:rsidRPr="00936B2E">
              <w:rPr>
                <w:rFonts w:ascii="Times New Roman" w:eastAsia="Calibri" w:hAnsi="Times New Roman"/>
                <w:b/>
                <w:i/>
                <w:noProof/>
                <w:color w:val="000000" w:themeColor="text1"/>
                <w:spacing w:val="-10"/>
                <w:sz w:val="28"/>
                <w:lang w:val="vi-VN" w:eastAsia="ko-KR"/>
              </w:rPr>
              <w:t>Kiểm tra</w:t>
            </w:r>
            <w:r w:rsidRPr="00936B2E">
              <w:rPr>
                <w:rFonts w:ascii="Times New Roman" w:eastAsia="Calibri" w:hAnsi="Times New Roman"/>
                <w:noProof/>
                <w:color w:val="000000" w:themeColor="text1"/>
                <w:spacing w:val="-10"/>
                <w:sz w:val="28"/>
                <w:lang w:val="vi-VN" w:eastAsia="ko-KR"/>
              </w:rPr>
              <w:t xml:space="preserve"> những vụ việc có dấu hiệu vi phạm pháp luật về tín ngưỡng, tôn giáo. </w:t>
            </w:r>
          </w:p>
          <w:p w14:paraId="41B99FA1"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eastAsia="ko-KR"/>
              </w:rPr>
            </w:pPr>
          </w:p>
        </w:tc>
        <w:tc>
          <w:tcPr>
            <w:tcW w:w="6952" w:type="dxa"/>
          </w:tcPr>
          <w:p w14:paraId="7216DA84"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lastRenderedPageBreak/>
              <w:t>Luật Thanh tra năm 2025</w:t>
            </w:r>
            <w:r w:rsidRPr="00936B2E">
              <w:rPr>
                <w:rFonts w:ascii="Times New Roman" w:hAnsi="Times New Roman"/>
                <w:b/>
                <w:noProof/>
                <w:color w:val="000000" w:themeColor="text1"/>
                <w:sz w:val="28"/>
                <w:lang w:val="vi-VN" w:eastAsia="ko-KR"/>
              </w:rPr>
              <w:tab/>
            </w:r>
          </w:p>
          <w:p w14:paraId="71C9F8F4"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61. Hoạt động kiểm tra chuyên ngành của các cơ quan quản lý nhà nước; tổ chức và hoạt động thanh tra nội bộ của Tòa án nhân dân tối cao, Viện kiểm sát nhân dân tối cao, Kiểm toán nhà nước</w:t>
            </w:r>
          </w:p>
          <w:p w14:paraId="6C60A45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1. Thủ trưởng cơ quan quản lý nhà nước có trách nhiệm tổ chức kiểm tra việc chấp hành chính sách, pháp luật của cơ quan, tổ chức, cá nhân thuộc phạm vi quản lý của mình theo quy định của pháp luật.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w:t>
            </w:r>
            <w:r w:rsidRPr="00936B2E">
              <w:rPr>
                <w:rFonts w:ascii="Times New Roman" w:hAnsi="Times New Roman"/>
                <w:noProof/>
                <w:color w:val="000000" w:themeColor="text1"/>
                <w:sz w:val="28"/>
                <w:lang w:val="vi-VN" w:eastAsia="ko-KR"/>
              </w:rPr>
              <w:lastRenderedPageBreak/>
              <w:t xml:space="preserve">chuyển hồ sơ vụ việc, tài liệu có liên quan đến cơ quan điều tra để xem xét, quyết định việc khởi tố vụ án hình sự theo quy định của pháp luật. </w:t>
            </w:r>
          </w:p>
          <w:p w14:paraId="4532FC0B" w14:textId="5168CED3"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Chính phủ quy định về hoạt động kiểm tra chuyên ngành của các cơ quan quản lý nhà nước, trừ trường hợp luật, nghị quyết của Quốc hội, pháp lệnh, nghị quyết của Ủy ban Thường vụ Quốc hội có quy định khác.</w:t>
            </w:r>
          </w:p>
          <w:p w14:paraId="77464D38" w14:textId="77777777" w:rsidR="00A64BCB" w:rsidRPr="00936B2E" w:rsidRDefault="00A64BCB" w:rsidP="00A64BCB">
            <w:pPr>
              <w:spacing w:before="80" w:after="80"/>
              <w:jc w:val="both"/>
              <w:outlineLvl w:val="0"/>
              <w:rPr>
                <w:rFonts w:ascii="Times New Roman" w:hAnsi="Times New Roman"/>
                <w:b/>
                <w:noProof/>
                <w:color w:val="FF0000"/>
                <w:sz w:val="28"/>
                <w:lang w:val="vi-VN" w:eastAsia="ko-KR"/>
              </w:rPr>
            </w:pPr>
            <w:r w:rsidRPr="00936B2E">
              <w:rPr>
                <w:rFonts w:ascii="Times New Roman" w:hAnsi="Times New Roman"/>
                <w:b/>
                <w:noProof/>
                <w:color w:val="FF0000"/>
                <w:sz w:val="28"/>
                <w:lang w:val="vi-VN" w:eastAsia="ko-KR"/>
              </w:rPr>
              <w:t>Nghị quyết số 190/2025/QH15 ngày 19/02/2025 của Quốc hội quy định về xử lý một số vấn đề liên quan đến sắp xếp tổ chức bộ máy</w:t>
            </w:r>
          </w:p>
          <w:p w14:paraId="5F0D47AA" w14:textId="77777777" w:rsidR="00A64BCB" w:rsidRPr="00936B2E" w:rsidRDefault="00A64BCB" w:rsidP="00A64BCB">
            <w:pPr>
              <w:spacing w:before="80" w:after="80"/>
              <w:jc w:val="both"/>
              <w:outlineLvl w:val="0"/>
              <w:rPr>
                <w:rFonts w:ascii="Times New Roman" w:hAnsi="Times New Roman"/>
                <w:b/>
                <w:noProof/>
                <w:color w:val="FF0000"/>
                <w:sz w:val="28"/>
                <w:lang w:eastAsia="ko-KR"/>
              </w:rPr>
            </w:pPr>
            <w:r w:rsidRPr="00936B2E">
              <w:rPr>
                <w:rFonts w:ascii="Times New Roman" w:hAnsi="Times New Roman"/>
                <w:b/>
                <w:noProof/>
                <w:color w:val="FF0000"/>
                <w:sz w:val="28"/>
                <w:lang w:eastAsia="ko-KR"/>
              </w:rPr>
              <w:t>Điều 7. Thực hiện chức năng, nhiệm vụ thanh tra, tiếp công dân, giải quyết khiếu nại, tố cáo, phòng chống tham nhũng, tiêu cực</w:t>
            </w:r>
          </w:p>
          <w:p w14:paraId="1B833B5F"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1. Việc thực hiện chức năng, nhiệm vụ thanh tra được quy định như sau:</w:t>
            </w:r>
          </w:p>
          <w:p w14:paraId="14897399"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a) Cơ quan thanh tra sau khi sắp xếp tổ chức bộ máy nhà nước tiếp tục thực hiện chức năng, nhiệm vụ thanh tra của cơ quan đã chuyển giao chức năng, nhiệm vụ thanh tra.</w:t>
            </w:r>
          </w:p>
          <w:p w14:paraId="78245E0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b) Cơ quan sau khi sắp xếp tổ chức bộ máy nhà nước không còn tổ chức thanh tra thì thực hiện chức năng, nhiệm vụ kiểm tra trong phạm vi quản lý nhà nước theo quy định của pháp luật.</w:t>
            </w:r>
          </w:p>
          <w:p w14:paraId="2637AA7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Cơ quan được giao thực hiện chức năng thanh tra chuyên ngành sau khi sắp xếp tổ chức bộ máy nhà nước không thực hiện chức năng thanh tra chuyên ngành mà thực hiện chức năng, nhiệm vụ kiểm tra chuyên ngành theo quy định của pháp luật.</w:t>
            </w:r>
          </w:p>
          <w:p w14:paraId="4092E64D"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lastRenderedPageBreak/>
              <w:t>c) Đối với Bộ, cơ quan ngang Bộ sau khi sắp xếp tổ chức bộ máy nhà nước không còn tổ chức thanh tra, trong trường hợp cần thiết, Bộ trưởng, Thủ trưởng cơ quan ngang Bộ thành lập đoàn thanh tra hoặc đề nghị Thanh tra Chính phủ tiến hành thanh tra.</w:t>
            </w:r>
          </w:p>
          <w:p w14:paraId="5E9A00B9" w14:textId="77777777" w:rsidR="00A64BCB" w:rsidRPr="00936B2E" w:rsidRDefault="00A64BCB" w:rsidP="00A64BCB">
            <w:pPr>
              <w:spacing w:before="80" w:after="80"/>
              <w:jc w:val="both"/>
              <w:outlineLvl w:val="0"/>
              <w:rPr>
                <w:rFonts w:ascii="Times New Roman" w:hAnsi="Times New Roman"/>
                <w:noProof/>
                <w:color w:val="FF0000"/>
                <w:sz w:val="28"/>
                <w:lang w:val="vi-VN" w:eastAsia="ko-KR"/>
              </w:rPr>
            </w:pPr>
            <w:r w:rsidRPr="00936B2E">
              <w:rPr>
                <w:rFonts w:ascii="Times New Roman" w:hAnsi="Times New Roman"/>
                <w:noProof/>
                <w:color w:val="FF0000"/>
                <w:sz w:val="28"/>
                <w:lang w:eastAsia="ko-KR"/>
              </w:rPr>
              <w:t>Riêng đối với cơ quan thanh tra của Bộ Quốc phòng, Bộ Công an, Ngân hàng Nhà nước Việt Nam và các cơ quan thanh tra được tổ chức theo điều ước quốc tế mà nước Cộng hòa xã hội chủ nghĩa Việt Nam là thành viên thì tiếp tục thực hiện chức năng, nhiệm vụ thanh tra theo quy định của pháp luật."</w:t>
            </w:r>
          </w:p>
          <w:p w14:paraId="551A907F" w14:textId="77777777" w:rsidR="00A64BCB" w:rsidRPr="00936B2E" w:rsidRDefault="00A64BCB" w:rsidP="00A64BCB">
            <w:pPr>
              <w:spacing w:before="80" w:after="80"/>
              <w:jc w:val="both"/>
              <w:outlineLvl w:val="0"/>
              <w:rPr>
                <w:rFonts w:ascii="Times New Roman" w:hAnsi="Times New Roman"/>
                <w:b/>
                <w:noProof/>
                <w:color w:val="FF0000"/>
                <w:sz w:val="28"/>
                <w:lang w:val="vi-VN" w:eastAsia="ko-KR"/>
              </w:rPr>
            </w:pPr>
            <w:r w:rsidRPr="00936B2E">
              <w:rPr>
                <w:rFonts w:ascii="Times New Roman" w:hAnsi="Times New Roman"/>
                <w:b/>
                <w:noProof/>
                <w:color w:val="FF0000"/>
                <w:sz w:val="28"/>
                <w:lang w:val="vi-VN" w:eastAsia="ko-KR"/>
              </w:rPr>
              <w:t>Nghị định số 216/2025/NĐ-CP ngày 05/8/2025 của Chính phủ quy định chi tiết một số điều và hướng dẫn thi hành Luật Thanh tra</w:t>
            </w:r>
          </w:p>
          <w:p w14:paraId="7726496D" w14:textId="77777777" w:rsidR="00A64BCB" w:rsidRPr="00936B2E" w:rsidRDefault="00A64BCB" w:rsidP="00A64BCB">
            <w:pPr>
              <w:spacing w:before="80" w:after="80"/>
              <w:jc w:val="both"/>
              <w:outlineLvl w:val="0"/>
              <w:rPr>
                <w:rFonts w:ascii="Times New Roman" w:hAnsi="Times New Roman"/>
                <w:b/>
                <w:noProof/>
                <w:color w:val="FF0000"/>
                <w:sz w:val="28"/>
                <w:lang w:eastAsia="ko-KR"/>
              </w:rPr>
            </w:pPr>
            <w:r w:rsidRPr="00936B2E">
              <w:rPr>
                <w:rFonts w:ascii="Times New Roman" w:hAnsi="Times New Roman"/>
                <w:b/>
                <w:noProof/>
                <w:color w:val="FF0000"/>
                <w:sz w:val="28"/>
                <w:lang w:eastAsia="ko-KR"/>
              </w:rPr>
              <w:t>Điều 79. Hiệu lực thi hành</w:t>
            </w:r>
          </w:p>
          <w:p w14:paraId="12DBCD0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1. Nghị định này có hiệu lực thi hành kể từ ngày ký ban hành.</w:t>
            </w:r>
          </w:p>
          <w:p w14:paraId="1554D405" w14:textId="77777777" w:rsidR="00A64BCB" w:rsidRPr="00936B2E" w:rsidRDefault="00A64BCB" w:rsidP="00A64BCB">
            <w:pPr>
              <w:spacing w:before="80" w:after="80"/>
              <w:jc w:val="both"/>
              <w:outlineLvl w:val="0"/>
              <w:rPr>
                <w:rFonts w:ascii="Times New Roman" w:hAnsi="Times New Roman"/>
                <w:noProof/>
                <w:color w:val="FF0000"/>
                <w:sz w:val="28"/>
                <w:lang w:val="vi-VN" w:eastAsia="ko-KR"/>
              </w:rPr>
            </w:pPr>
            <w:r w:rsidRPr="00936B2E">
              <w:rPr>
                <w:rFonts w:ascii="Times New Roman" w:hAnsi="Times New Roman"/>
                <w:noProof/>
                <w:color w:val="FF0000"/>
                <w:sz w:val="28"/>
                <w:lang w:eastAsia="ko-KR"/>
              </w:rPr>
              <w:t>2. Nghị định số 43/2023/NĐ-CP ngày 30 tháng 6 năm 2023 của Chính phủ quy định chi tiết một số điều và biện pháp thi hành Luật Thanh tra; Nghị định số 03/2024/NĐ-CP ngày 11 tháng 01 năm 2024 của Chính phủ quy định về cơ quan thực hiện chức năng thanh tra chuyên ngành và hoạt động của cơ quan được giao thực hiện chức năng thanh tra chuyên ngành hết hiệu lực kể từ ngày Nghị định này có hiệu lực thi hành.</w:t>
            </w:r>
          </w:p>
          <w:p w14:paraId="68FE208D"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Nghị định số 217/2025/NĐ-CP ngày 05/8/2025 của Chính phủ về hoạt động kiểm tra chuyên ngành</w:t>
            </w:r>
          </w:p>
          <w:p w14:paraId="7833A65F"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6. Thẩm quyền kiểm tra chuyên ngành</w:t>
            </w:r>
          </w:p>
          <w:p w14:paraId="708292F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1. Bộ trưởng, Thủ trưởng cơ quan ngang bộ có thẩm quyền kiểm tra chuyên ngành thuộc phạm vi quản lý nhà nước.</w:t>
            </w:r>
          </w:p>
          <w:p w14:paraId="5C4C920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Người đứng đầu đơn vị thuộc bộ, cơ quan ngang bộ có thẩm quyền kiểm tra chuyên ngành đối với tổ chức, cá nhân thuộc phạm vi được phân cấp, ủy quyền.</w:t>
            </w:r>
          </w:p>
          <w:p w14:paraId="0089F17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Chi cục trưởng và tương đương thuộc đơn vị thuộc bộ, cơ quan ngang bộ có thẩm quyền kiểm tra chuyên ngành đối với tổ chức, cá nhân thuộc phạm vi được phân cấp quản lý.</w:t>
            </w:r>
          </w:p>
          <w:p w14:paraId="4701A93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Chủ tịch Ủy ban nhân dân các cấp có thẩm quyền kiểm tra chuyên ngành đối với tổ chức, cá nhân thuộc phạm vi quản lý nhà nước của Ủy ban nhân dân cùng cấp.</w:t>
            </w:r>
          </w:p>
          <w:p w14:paraId="25C673C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Người đứng đầu các cơ quan chuyên môn thuộc Ủy ban nhân dân các cấp có thẩm quyền kiểm tra chuyên ngành đối với tổ chức, cá nhân trong phạm vi được giao tham mưu, giúp Ủy ban nhân dân cùng cấp quản lý nhà nước.</w:t>
            </w:r>
          </w:p>
          <w:p w14:paraId="4954B72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Chi cục trưởng và tương đương thuộc cơ quan chuyên môn thuộc Ủy ban nhân dân tỉnh, thành phố có thẩm quyền kiểm tra chuyên ngành đối với tổ chức, cá nhân thuộc phạm vi được phân cấp quản lý.</w:t>
            </w:r>
          </w:p>
          <w:p w14:paraId="5203BB98"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7. Nhiệm vụ, quyền hạn của Thủ trưởng cơ quan quản lý nhà nước trong hoạt động kiểm tra chuyên ngành; người đứng đầu đơn vị thực hiện kiểm tra chuyên ngành</w:t>
            </w:r>
          </w:p>
          <w:p w14:paraId="7440A14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Bộ trưởng, Thủ trưởng cơ quan ngang bộ, Chủ tịch Ủy ban nhân dân các cấp</w:t>
            </w:r>
          </w:p>
          <w:p w14:paraId="6E78836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a) Chỉ đạo, hướng dẫn, tổ chức, thực hiện hoạt động kiểm tra chuyên ngành thuộc phạm vi quản lý;</w:t>
            </w:r>
          </w:p>
          <w:p w14:paraId="2054DE8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Chỉ đạo, phối hợp xử lý chồng chéo, trùng lặp giữa hoạt động kiểm tra chuyên ngành với hoạt động thanh tra theo quy định tại khoản 2 Điều 58 của Luật Thanh tra; phối hợp xử lý chồng chéo, trùng lặp với hoạt động kiểm tra chuyên ngành của các cơ quan khác theo nguyên tắc trao đổi để thống nhất, trường hợp không thống nhất được thì báo cáo Thủ trưởng cơ quan quản lý nhà nước cấp trên xem xét, quyết định;</w:t>
            </w:r>
          </w:p>
          <w:p w14:paraId="72E8D29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Đề nghị cơ quan thanh tra có thẩm quyền tiến hành thanh tra trong trường hợp vụ việc có nội dung phức tạp, liên quan đến trách nhiệm quản lý của nhiều cấp, nhiều ngành, nhiều lĩnh vực hoặc khi cần thiết;</w:t>
            </w:r>
          </w:p>
          <w:p w14:paraId="68E452AE"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Kịp thời chỉ đạo, xử lý theo thẩm quyền đối với các kiến nghị của Đoàn kiểm tra chuyên ngành;</w:t>
            </w:r>
          </w:p>
          <w:p w14:paraId="1A44DD6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Chỉ đạo việc tổng kết, tổng hợp, báo cáo về hoạt động kiểm tra chuyên ngành trong phạm vi quản lý của bộ, ngành, địa phương.</w:t>
            </w:r>
          </w:p>
          <w:p w14:paraId="5EEEFD2E"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Người đứng đầu đơn vị có thẩm quyền kiểm tra chuyên ngành thuộc bộ, cơ quan ngang bộ, người đứng đầu cơ quan chuyên môn thuộc Ủy ban nhân dân các cấp</w:t>
            </w:r>
          </w:p>
          <w:p w14:paraId="1173A71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Kiểm tra chuyên ngành khi có dấu hiệu vi phạm hoặc được Bộ trưởng, Thủ trưởng cơ quan ngang bộ, Chủ tịch Ủy ban nhân dân tỉnh, thành phố giao.</w:t>
            </w:r>
          </w:p>
          <w:p w14:paraId="1CDE5EAC"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cần thiết theo yêu cầu quản lý nhà nước thì xây dựng kế hoạch kiểm tra chuyên đề trình Bộ trưởng, Thủ </w:t>
            </w:r>
            <w:r w:rsidRPr="00936B2E">
              <w:rPr>
                <w:rFonts w:ascii="Times New Roman" w:hAnsi="Times New Roman"/>
                <w:noProof/>
                <w:color w:val="000000" w:themeColor="text1"/>
                <w:sz w:val="28"/>
                <w:lang w:val="vi-VN" w:eastAsia="ko-KR"/>
              </w:rPr>
              <w:lastRenderedPageBreak/>
              <w:t>trưởng cơ quan ngang bộ, Chủ tịch Ủy ban nhân dân cùng cấp phê duyệt; ban hành và tổ chức thực hiện kế hoạch.</w:t>
            </w:r>
          </w:p>
          <w:p w14:paraId="19E2B83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Kế hoạch kiểm tra chuyên đề của bộ, cơ quan ngang bộ, của Ủy ban nhân dân tỉnh, thành phố phải gửi cho Thanh tra Chính phủ và cơ quan thanh tra có liên quan để xử lý chồng chéo, trùng lặp.</w:t>
            </w:r>
          </w:p>
          <w:p w14:paraId="29C2C82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Kế hoạch kiểm tra chuyên đề của Ủy ban nhân dân cấp xã, của cơ quan chuyên môn thuộc Ủy ban nhân dân tỉnh, thành phố phải gửi cho Thanh tra tỉnh, thành phố và cơ quan thanh tra có liên quan để xử lý chồng chéo, trùng lặp;</w:t>
            </w:r>
          </w:p>
          <w:p w14:paraId="3084C79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Tham mưu, phối hợp xử lý chồng chéo, trùng lặp giữa hoạt động kiểm tra chuyên ngành với hoạt động thanh tra; phối hợp trong xử lý chồng chéo, trùng lặp trong hoạt động kiểm tra với các cơ quan có thẩm quyền kiểm tra chuyên ngành khác;</w:t>
            </w:r>
          </w:p>
          <w:p w14:paraId="70EA0D1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Xử lý vi phạm theo thẩm quyền hoặc kiến nghị cơ quan có thẩm quyền xử lý kịp thời đối với các cơ quan, tổ chức, cá nhân có hành vi vi phạm theo pháp luật về xử lý vi phạm hành chính; trường hợp có dấu hiệu tội phạm thì chuyển thông tin đến cơ quan điều tra để xem xét, xử lý theo quy định;</w:t>
            </w:r>
          </w:p>
          <w:p w14:paraId="5E057416"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Trường hợp qua kiểm tra chuyên ngành phát hiện hạn chế, bất cập của cơ chế, chính sách, pháp luật thì kiến nghị cơ quan, người có thẩm quyền sửa đổi, bổ sung cho phù hợp;</w:t>
            </w:r>
          </w:p>
          <w:p w14:paraId="1243618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đ) Quyết định việc tạm dừng kiểm tra trong trường hợp bất khả kháng mà không thể tiếp tục thực hiện kiểm tra chuyên ngành; quyết định đình chỉ kiểm tra trong trường hợp đối </w:t>
            </w:r>
            <w:r w:rsidRPr="00936B2E">
              <w:rPr>
                <w:rFonts w:ascii="Times New Roman" w:hAnsi="Times New Roman"/>
                <w:noProof/>
                <w:color w:val="000000" w:themeColor="text1"/>
                <w:sz w:val="28"/>
                <w:lang w:val="vi-VN" w:eastAsia="ko-KR"/>
              </w:rPr>
              <w:lastRenderedPageBreak/>
              <w:t>tượng kiểm tra không còn, nội dung kiểm tra đã được thanh tra, đã có quyết định khởi tố hoặc theo yêu cầu của thủ trưởng cơ quan quản lý nhà nước có thẩm quyền;</w:t>
            </w:r>
          </w:p>
          <w:p w14:paraId="3E00992F"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Ra văn bản yêu cầu chấn chỉnh, khắc phục các tồn tại, hạn chế sau kiểm tra chuyên ngành gửi đối tượng kiểm tra chuyên ngành;</w:t>
            </w:r>
          </w:p>
          <w:p w14:paraId="092DC067" w14:textId="38017B90"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Tổng kết, tổng hợp, báo cáo về hoạt động kiểm tra chuyên ngành trong phạm vi quản lý nhà nước.</w:t>
            </w:r>
          </w:p>
        </w:tc>
        <w:tc>
          <w:tcPr>
            <w:tcW w:w="1701" w:type="dxa"/>
          </w:tcPr>
          <w:p w14:paraId="3B3AEBE3" w14:textId="7091A75B" w:rsidR="00BD19C0" w:rsidRPr="00936B2E" w:rsidRDefault="00315FA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E782D58"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eastAsia="ko-KR"/>
              </w:rPr>
            </w:pPr>
          </w:p>
        </w:tc>
      </w:tr>
      <w:tr w:rsidR="0051631C" w:rsidRPr="00936B2E" w14:paraId="4835EF8B" w14:textId="77777777" w:rsidTr="000204E6">
        <w:tc>
          <w:tcPr>
            <w:tcW w:w="3964" w:type="dxa"/>
          </w:tcPr>
          <w:p w14:paraId="4A1B2A68" w14:textId="6A47375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98" w:name="_Toc461525404"/>
            <w:r w:rsidRPr="00936B2E">
              <w:rPr>
                <w:rFonts w:ascii="Times New Roman" w:hAnsi="Times New Roman"/>
                <w:b/>
                <w:noProof/>
                <w:color w:val="000000" w:themeColor="text1"/>
                <w:sz w:val="28"/>
                <w:lang w:val="vi-VN" w:eastAsia="ko-KR"/>
              </w:rPr>
              <w:lastRenderedPageBreak/>
              <w:t xml:space="preserve">Điều 60. </w:t>
            </w:r>
            <w:r w:rsidRPr="00936B2E">
              <w:rPr>
                <w:rFonts w:ascii="Times New Roman" w:hAnsi="Times New Roman"/>
                <w:b/>
                <w:noProof/>
                <w:color w:val="000000" w:themeColor="text1"/>
                <w:sz w:val="28"/>
                <w:lang w:val="vi-VN"/>
              </w:rPr>
              <w:t>Khiếu nại, tố cáo, khởi kiện về tín ngưỡng, tôn giáo</w:t>
            </w:r>
            <w:bookmarkEnd w:id="198"/>
            <w:r w:rsidRPr="00936B2E">
              <w:rPr>
                <w:rFonts w:ascii="Times New Roman" w:hAnsi="Times New Roman"/>
                <w:b/>
                <w:noProof/>
                <w:color w:val="000000" w:themeColor="text1"/>
                <w:sz w:val="28"/>
                <w:lang w:val="vi-VN"/>
              </w:rPr>
              <w:t xml:space="preserve"> </w:t>
            </w:r>
          </w:p>
          <w:p w14:paraId="0F36A2F0"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3E158BC8"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2. Cá nhân có quyền tố cáo hành vi vi phạm pháp luật về tín ngưỡng, tôn giáo.</w:t>
            </w:r>
            <w:r w:rsidRPr="00936B2E">
              <w:rPr>
                <w:rFonts w:ascii="Times New Roman" w:eastAsia="Calibri" w:hAnsi="Times New Roman"/>
                <w:noProof/>
                <w:color w:val="000000" w:themeColor="text1"/>
                <w:sz w:val="28"/>
                <w:lang w:val="vi-VN" w:eastAsia="ko-KR"/>
              </w:rPr>
              <w:t xml:space="preserve"> Việc giải quyết tố cáo vi phạm pháp luật về tín </w:t>
            </w:r>
            <w:r w:rsidRPr="00936B2E">
              <w:rPr>
                <w:rFonts w:ascii="Times New Roman" w:eastAsia="Calibri" w:hAnsi="Times New Roman"/>
                <w:noProof/>
                <w:color w:val="000000" w:themeColor="text1"/>
                <w:sz w:val="28"/>
                <w:lang w:val="vi-VN" w:eastAsia="ko-KR"/>
              </w:rPr>
              <w:lastRenderedPageBreak/>
              <w:t>ngưỡng, tôn giáo thực hiện theo quy định của pháp luật về tố cáo.</w:t>
            </w:r>
          </w:p>
        </w:tc>
        <w:tc>
          <w:tcPr>
            <w:tcW w:w="6952" w:type="dxa"/>
          </w:tcPr>
          <w:p w14:paraId="7CA25069"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lastRenderedPageBreak/>
              <w:t>Luật Khiếu nại năm 2011 sửa đổi, bổ sung năm 2013</w:t>
            </w:r>
          </w:p>
          <w:p w14:paraId="79F3C0A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7. Trình tự khiếu nại</w:t>
            </w:r>
          </w:p>
          <w:p w14:paraId="1732D84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14:paraId="149F0CC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14:paraId="34B92B7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người khiếu nại không đồng ý với quyết định giải quyết khiếu nại lần hai hoặc hết thời hạn quy định mà khiếu nại không được giải quyết thì có quyền khởi kiện vụ </w:t>
            </w:r>
            <w:r w:rsidRPr="00936B2E">
              <w:rPr>
                <w:rFonts w:ascii="Times New Roman" w:hAnsi="Times New Roman"/>
                <w:noProof/>
                <w:color w:val="000000" w:themeColor="text1"/>
                <w:sz w:val="28"/>
                <w:lang w:val="vi-VN" w:eastAsia="ko-KR"/>
              </w:rPr>
              <w:lastRenderedPageBreak/>
              <w:t>án hành chính tại Tòa án theo quy định của Luật tố tụng hành chính.</w:t>
            </w:r>
          </w:p>
          <w:p w14:paraId="3EC56EE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w:t>
            </w:r>
          </w:p>
          <w:p w14:paraId="373BE19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14:paraId="0F494F1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w:t>
            </w:r>
          </w:p>
          <w:p w14:paraId="0A6D0AC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14:paraId="1442C50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người khiếu nại không đồng ý với quyết định giải quyết lần hai của Bộ trưởng hoặc hết thời hạn quy định </w:t>
            </w:r>
            <w:r w:rsidRPr="00936B2E">
              <w:rPr>
                <w:rFonts w:ascii="Times New Roman" w:hAnsi="Times New Roman"/>
                <w:noProof/>
                <w:color w:val="000000" w:themeColor="text1"/>
                <w:sz w:val="28"/>
                <w:lang w:val="vi-VN" w:eastAsia="ko-KR"/>
              </w:rPr>
              <w:lastRenderedPageBreak/>
              <w:t>mà khiếu nại không được giải quyết thì có quyền khởi kiện vụ án hành chính tại Tòa án theo quy định của Luật tố tụng hành chính.</w:t>
            </w:r>
          </w:p>
          <w:p w14:paraId="608CECB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12. Quyền, nghĩa vụ của người khiếu nại</w:t>
            </w:r>
          </w:p>
          <w:p w14:paraId="19610BA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Người khiếu nại có các quyền sau đây:</w:t>
            </w:r>
          </w:p>
          <w:p w14:paraId="3B08FF3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Tự mình khiếu nại.</w:t>
            </w:r>
          </w:p>
          <w:p w14:paraId="6333393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là người chưa thành niên, người mất năng lực hành vi dân sự thì người đại diện theo pháp luật của họ thực hiện việc khiếu nại.</w:t>
            </w:r>
          </w:p>
          <w:p w14:paraId="3F25FBB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14:paraId="2F35AEE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Nhờ luật sư tư vấn về pháp luật hoặc ủy quyền cho luật sư khiếu nại để bảo vệ quyền, lợi ích hợp pháp của mình.</w:t>
            </w:r>
          </w:p>
          <w:p w14:paraId="3983F2E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14:paraId="160AE5C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Tham gia đối thoại hoặc ủy quyền cho người đại diện hợp pháp tham gia đối thoại;</w:t>
            </w:r>
          </w:p>
          <w:p w14:paraId="3B1DFD4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d) Được biết, đọc, sao chụp, sao chép tài liệu, chứng cứ do người giải quyết khiếu nại thu thập để giải quyết khiếu nại, trừ thông tin, tài liệu thuộc bí mật nhà nước;</w:t>
            </w:r>
          </w:p>
          <w:p w14:paraId="088A5B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14:paraId="3EE6B9A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Được yêu cầu người giải quyết khiếu nại áp dụng các biện pháp khẩn cấp để ngăn chặn hậu quả có thể xảy ra do việc thi hành quyết định hành chính bị khiếu nại;</w:t>
            </w:r>
          </w:p>
          <w:p w14:paraId="346D844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Đưa ra chứng cứ về việc khiếu nại và giải trình ý kiến của mình về chứng cứ đó;</w:t>
            </w:r>
          </w:p>
          <w:p w14:paraId="68776EC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h) Nhận văn bản trả lời về việc thụ lý giải quyết khiếu nại, nhận quyết định giải quyết khiếu nại;</w:t>
            </w:r>
          </w:p>
          <w:p w14:paraId="48E0C45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i) Được khôi phục quyền, lợi ích hợp pháp đã bị xâm phạm; được bồi thường thiệt hại theo quy định của pháp luật;</w:t>
            </w:r>
          </w:p>
          <w:p w14:paraId="71D942D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 Khiếu nại lần hai hoặc khởi kiện vụ án hành chính tại Toà án theo quy định của Luật tố tụng hành chính;</w:t>
            </w:r>
          </w:p>
          <w:p w14:paraId="30394B4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l) Rút khiếu nại.</w:t>
            </w:r>
          </w:p>
          <w:p w14:paraId="0544EDA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Luật Tố cáo năm 2018 sửa đổi, bổ sung năm 2020</w:t>
            </w:r>
          </w:p>
          <w:p w14:paraId="405E89A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2. Giải thích từ ngữ</w:t>
            </w:r>
          </w:p>
          <w:p w14:paraId="05D4491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Trong Luật này, các từ ngữ dưới đây được hiểu như sau:</w:t>
            </w:r>
          </w:p>
          <w:p w14:paraId="3C04439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1. Tố cáo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14:paraId="0AA1714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Tố cáo hành vi vi phạm pháp luật trong việc thực hiện nhiệm vụ, công vụ;</w:t>
            </w:r>
          </w:p>
          <w:p w14:paraId="6E82F1C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Tố cáo hành vi vi phạm pháp luật về quản lý nhà nước trong các lĩnh vực.</w:t>
            </w:r>
          </w:p>
          <w:p w14:paraId="3082425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Tố cáo hành vi vi phạm pháp luật trong việc thực hiện nhiệm vụ, công vụ là tố cáo về hành vi vi phạm pháp luật trong việc thực hiện nhiệm vụ, công vụ của các đối tượng sau đây:</w:t>
            </w:r>
          </w:p>
          <w:p w14:paraId="10382F4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Cán bộ, công chức, viên chức; người khác được giao thực hiện nhiệm vụ, công vụ;</w:t>
            </w:r>
          </w:p>
          <w:p w14:paraId="567A22D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14:paraId="269845F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Cơ quan, tổ chức.</w:t>
            </w:r>
          </w:p>
          <w:p w14:paraId="3AC1BC4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3. Tố cáo hành vi vi phạm pháp luật về quản lý nhà nước trong các lĩnh vực là tố cáo về hành vi vi phạm pháp luật về quản lý nhà nước trong các lĩnh vực của bất kỳ cơ quan, tổ </w:t>
            </w:r>
            <w:r w:rsidRPr="00936B2E">
              <w:rPr>
                <w:rFonts w:ascii="Times New Roman" w:hAnsi="Times New Roman"/>
                <w:noProof/>
                <w:color w:val="000000" w:themeColor="text1"/>
                <w:sz w:val="28"/>
                <w:lang w:val="vi-VN" w:eastAsia="ko-KR"/>
              </w:rPr>
              <w:lastRenderedPageBreak/>
              <w:t>chức, cá nhân nào về việc chấp hành quy định của pháp luật, trừ hành vi vi phạm pháp luật trong việc thực hiện nhiệm vụ, công vụ.</w:t>
            </w:r>
          </w:p>
          <w:p w14:paraId="355FA5B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9. Quyền và nghĩa vụ của người tố cáo</w:t>
            </w:r>
          </w:p>
          <w:p w14:paraId="3165156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Người tố cáo có các quyền sau đây:</w:t>
            </w:r>
          </w:p>
          <w:p w14:paraId="0DF1F10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Thực hiện quyền tố cáo theo quy định của Luật này;</w:t>
            </w:r>
          </w:p>
          <w:p w14:paraId="15B925C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Được bảo đảm bí mật họ tên, địa chỉ, bút tích và thông tin cá nhân khác;</w:t>
            </w:r>
          </w:p>
          <w:p w14:paraId="7AEB745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14:paraId="35DB5C7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Tố cáo tiếp khi có căn cứ cho rằng việc giải quyết tố cáo của cơ quan, tổ chức, cá nhân có thẩm quyền không đúng pháp luật hoặc quá thời hạn quy định mà tố cáo chưa được giải quyết;</w:t>
            </w:r>
          </w:p>
          <w:p w14:paraId="3B77FF7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Rút tố cáo;</w:t>
            </w:r>
          </w:p>
          <w:p w14:paraId="058FC90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Đề nghị cơ quan, tổ chức, cá nhân có thẩm quyền áp dụng các biện pháp bảo vệ người tố cáo;</w:t>
            </w:r>
          </w:p>
          <w:p w14:paraId="781FDAB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Được khen thưởng, bồi thường thiệt hại theo quy định của pháp luật.</w:t>
            </w:r>
          </w:p>
          <w:p w14:paraId="7917BCF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41. Nguyên tắc xác định thẩm quyền</w:t>
            </w:r>
          </w:p>
          <w:p w14:paraId="1EB9E31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1. Tố cáo hành vi vi phạm pháp luật của cơ quan, tổ chức, cá nhân mà nội dung liên quan đến chức năng quản lý nhà </w:t>
            </w:r>
            <w:r w:rsidRPr="00936B2E">
              <w:rPr>
                <w:rFonts w:ascii="Times New Roman" w:hAnsi="Times New Roman"/>
                <w:noProof/>
                <w:color w:val="000000" w:themeColor="text1"/>
                <w:sz w:val="28"/>
                <w:lang w:val="vi-VN" w:eastAsia="ko-KR"/>
              </w:rPr>
              <w:lastRenderedPageBreak/>
              <w:t>nước của cơ quan nào thì cơ quan đó có trách nhiệm giải quyết.</w:t>
            </w:r>
          </w:p>
          <w:p w14:paraId="5C49D79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14:paraId="14231BF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3. Tố cáo về hành vi vi phạm pháp luật thuộc thẩm quyền giải quyết của nhiều cơ quan thì cơ quan thụ lý đầu tiên có thẩm quyền giải quyết.</w:t>
            </w:r>
          </w:p>
          <w:p w14:paraId="5BA05324" w14:textId="1E469086"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p>
        </w:tc>
        <w:tc>
          <w:tcPr>
            <w:tcW w:w="1701" w:type="dxa"/>
          </w:tcPr>
          <w:p w14:paraId="30A283F7" w14:textId="35061438" w:rsidR="00BD19C0" w:rsidRPr="00936B2E" w:rsidRDefault="00315FA0" w:rsidP="00DD0829">
            <w:pPr>
              <w:spacing w:before="120" w:after="12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65AD662E"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p>
        </w:tc>
      </w:tr>
      <w:tr w:rsidR="0051631C" w:rsidRPr="00936B2E" w14:paraId="061EBED9" w14:textId="77777777" w:rsidTr="000204E6">
        <w:trPr>
          <w:trHeight w:val="1615"/>
        </w:trPr>
        <w:tc>
          <w:tcPr>
            <w:tcW w:w="3964" w:type="dxa"/>
          </w:tcPr>
          <w:p w14:paraId="58337280"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Mục 2</w:t>
            </w:r>
          </w:p>
          <w:p w14:paraId="48BC6B85"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bookmarkStart w:id="199" w:name="_Toc458437502"/>
            <w:bookmarkStart w:id="200" w:name="_Toc461525406"/>
            <w:r w:rsidRPr="00936B2E">
              <w:rPr>
                <w:rFonts w:ascii="Times New Roman" w:hAnsi="Times New Roman"/>
                <w:b/>
                <w:noProof/>
                <w:color w:val="000000" w:themeColor="text1"/>
                <w:sz w:val="28"/>
                <w:lang w:val="vi-VN" w:eastAsia="x-none"/>
              </w:rPr>
              <w:t xml:space="preserve">XỬ LÝ VI PHẠM PHÁP LUẬT </w:t>
            </w:r>
          </w:p>
          <w:p w14:paraId="7F75B10B" w14:textId="77777777" w:rsidR="00BD19C0" w:rsidRPr="00936B2E" w:rsidRDefault="00BD19C0" w:rsidP="00DD0829">
            <w:pPr>
              <w:spacing w:before="80" w:after="80"/>
              <w:ind w:firstLine="317"/>
              <w:jc w:val="center"/>
              <w:outlineLvl w:val="1"/>
              <w:rPr>
                <w:rFonts w:ascii="Times New Roman" w:eastAsia="Calibri" w:hAnsi="Times New Roman"/>
                <w:b/>
                <w:bCs/>
                <w:noProof/>
                <w:color w:val="000000" w:themeColor="text1"/>
                <w:sz w:val="28"/>
                <w:lang w:val="vi-VN"/>
              </w:rPr>
            </w:pPr>
            <w:r w:rsidRPr="00936B2E">
              <w:rPr>
                <w:rFonts w:ascii="Times New Roman" w:hAnsi="Times New Roman"/>
                <w:b/>
                <w:noProof/>
                <w:color w:val="000000" w:themeColor="text1"/>
                <w:sz w:val="28"/>
                <w:lang w:val="vi-VN" w:eastAsia="x-none"/>
              </w:rPr>
              <w:t>TRONG LĨNH VỰC TÍN NGƯỠNG, TÔN GIÁO</w:t>
            </w:r>
            <w:bookmarkEnd w:id="199"/>
            <w:bookmarkEnd w:id="200"/>
          </w:p>
        </w:tc>
        <w:tc>
          <w:tcPr>
            <w:tcW w:w="6952" w:type="dxa"/>
          </w:tcPr>
          <w:p w14:paraId="6115EA21"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c>
          <w:tcPr>
            <w:tcW w:w="1701" w:type="dxa"/>
          </w:tcPr>
          <w:p w14:paraId="20C3ED00"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c>
          <w:tcPr>
            <w:tcW w:w="2126" w:type="dxa"/>
          </w:tcPr>
          <w:p w14:paraId="1767D9E4"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r>
      <w:tr w:rsidR="0051631C" w:rsidRPr="00936B2E" w14:paraId="26D09B5F" w14:textId="77777777" w:rsidTr="000204E6">
        <w:tc>
          <w:tcPr>
            <w:tcW w:w="3964" w:type="dxa"/>
          </w:tcPr>
          <w:p w14:paraId="648C3517"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eastAsia="ko-KR"/>
              </w:rPr>
              <w:t>Điều 61. X</w:t>
            </w:r>
            <w:r w:rsidRPr="00936B2E">
              <w:rPr>
                <w:rFonts w:ascii="Times New Roman" w:hAnsi="Times New Roman"/>
                <w:b/>
                <w:noProof/>
                <w:color w:val="000000" w:themeColor="text1"/>
                <w:sz w:val="28"/>
                <w:lang w:val="vi-VN"/>
              </w:rPr>
              <w:t>ử lý vi phạm pháp luật về tín ngưỡng, tôn giáo</w:t>
            </w:r>
          </w:p>
          <w:p w14:paraId="71DD9E47" w14:textId="77777777" w:rsidR="00BD19C0" w:rsidRPr="00936B2E" w:rsidRDefault="00BD19C0" w:rsidP="00DD0829">
            <w:pPr>
              <w:spacing w:before="80" w:after="80"/>
              <w:ind w:firstLine="317"/>
              <w:jc w:val="both"/>
              <w:rPr>
                <w:rFonts w:ascii="Times New Roman" w:eastAsia="Calibri" w:hAnsi="Times New Roman"/>
                <w:iCs/>
                <w:noProof/>
                <w:color w:val="000000" w:themeColor="text1"/>
                <w:sz w:val="28"/>
                <w:lang w:val="vi-VN"/>
              </w:rPr>
            </w:pPr>
            <w:r w:rsidRPr="00936B2E">
              <w:rPr>
                <w:rFonts w:ascii="Times New Roman" w:eastAsia="Calibri" w:hAnsi="Times New Roman"/>
                <w:iCs/>
                <w:noProof/>
                <w:color w:val="000000" w:themeColor="text1"/>
                <w:sz w:val="28"/>
                <w:lang w:val="vi-VN"/>
              </w:rPr>
              <w:t xml:space="preserve">Tổ chức, cá nhân có hành vi vi phạm pháp luật về tín ngưỡng, tôn giáo hoặc lợi dụng tín ngưỡng, tôn giáo để vi phạm pháp luật thì tùy theo tính chất, mức độ vi phạm </w:t>
            </w:r>
            <w:r w:rsidRPr="00936B2E">
              <w:rPr>
                <w:rFonts w:ascii="Times New Roman" w:eastAsia="Calibri" w:hAnsi="Times New Roman"/>
                <w:b/>
                <w:i/>
                <w:iCs/>
                <w:noProof/>
                <w:color w:val="000000" w:themeColor="text1"/>
                <w:sz w:val="28"/>
                <w:lang w:val="vi-VN"/>
              </w:rPr>
              <w:t xml:space="preserve">chịu các biện pháp quản </w:t>
            </w:r>
            <w:r w:rsidRPr="00936B2E">
              <w:rPr>
                <w:rFonts w:ascii="Times New Roman" w:eastAsia="Calibri" w:hAnsi="Times New Roman"/>
                <w:b/>
                <w:i/>
                <w:iCs/>
                <w:noProof/>
                <w:color w:val="000000" w:themeColor="text1"/>
                <w:sz w:val="28"/>
                <w:lang w:val="vi-VN"/>
              </w:rPr>
              <w:lastRenderedPageBreak/>
              <w:t xml:space="preserve">lý nhà nước theo quy định của Luật này, </w:t>
            </w:r>
            <w:r w:rsidRPr="00936B2E">
              <w:rPr>
                <w:rFonts w:ascii="Times New Roman" w:eastAsia="Calibri" w:hAnsi="Times New Roman"/>
                <w:iCs/>
                <w:noProof/>
                <w:color w:val="000000" w:themeColor="text1"/>
                <w:sz w:val="28"/>
                <w:lang w:val="vi-VN"/>
              </w:rPr>
              <w:t>bị xử phạt vi phạm hành chính hoặc bị truy cứu trách nhiệm hình sự, nếu gây thiệt hại thì phải bồi thường theo quy định của pháp luật.</w:t>
            </w:r>
          </w:p>
          <w:p w14:paraId="5E0DEB59"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7D173EC2" w14:textId="6DD12814"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Luật Xử lý vi phạm hành chính năm 2012, sửa đổi, bổ sung năm 2014, 2017, 2020, 2022, 2024, 2025</w:t>
            </w:r>
          </w:p>
          <w:p w14:paraId="6F2C7BE2" w14:textId="2E6877DE" w:rsidR="00BD19C0" w:rsidRPr="00936B2E" w:rsidRDefault="00BD19C0" w:rsidP="00DD0829">
            <w:pPr>
              <w:spacing w:after="120"/>
              <w:rPr>
                <w:rFonts w:ascii="Times New Roman" w:hAnsi="Times New Roman"/>
                <w:noProof/>
                <w:color w:val="000000" w:themeColor="text1"/>
                <w:sz w:val="28"/>
                <w:lang w:val="vi-VN"/>
              </w:rPr>
            </w:pPr>
            <w:bookmarkStart w:id="201" w:name="dieu_21"/>
            <w:r w:rsidRPr="00936B2E">
              <w:rPr>
                <w:rFonts w:ascii="Times New Roman" w:hAnsi="Times New Roman"/>
                <w:b/>
                <w:bCs/>
                <w:noProof/>
                <w:color w:val="000000" w:themeColor="text1"/>
                <w:sz w:val="28"/>
                <w:lang w:val="vi-VN"/>
              </w:rPr>
              <w:t>Điều 21. Nguyên tắc quy định các hình thức xử phạt</w:t>
            </w:r>
            <w:bookmarkEnd w:id="201"/>
          </w:p>
          <w:p w14:paraId="18998092"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hình thức xử phạt vi phạm hành chính bao gồm:</w:t>
            </w:r>
          </w:p>
          <w:p w14:paraId="53E61111"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Cảnh cáo;</w:t>
            </w:r>
          </w:p>
          <w:p w14:paraId="3C29A393"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Phạt tiền;</w:t>
            </w:r>
          </w:p>
          <w:p w14:paraId="2475158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 Tước quyền sử dụng giấy phép, chứng chỉ hành nghề có thời hạn hoặc đình chỉ hoạt động có thời hạn;</w:t>
            </w:r>
          </w:p>
          <w:p w14:paraId="3AC858D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Tịch thu tang vật vi phạm hành chính, phương tiện được sử dụng để vi phạm hành chính (sau đây gọi chung là tang vật, phương tiện vi phạm hành chính);</w:t>
            </w:r>
          </w:p>
          <w:p w14:paraId="3305777E"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Trục xuất.</w:t>
            </w:r>
          </w:p>
          <w:p w14:paraId="73C5DD82"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xử phạt quy định tại điểm a và điểm b khoản 1 Điều này chỉ được quy định và áp dụng là hình thức xử phạt chính.</w:t>
            </w:r>
          </w:p>
          <w:p w14:paraId="08CFC209"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Hình thức xử phạt quy định tại các điểm c, d và đ khoản 1 Điều này có thể được quy định là hình thức xử phạt bổ sung hoặc hình thức xử phạt chính. </w:t>
            </w:r>
          </w:p>
          <w:p w14:paraId="255385D9" w14:textId="1E89FA20"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Mỗi vi phạm hành chính được quy định một hình thức xử phạt chính, có thể quy định một hoặc nhiều hình thức xử phạt bổ sung kèm theo. </w:t>
            </w:r>
          </w:p>
          <w:p w14:paraId="1042A09D"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Hình thức xử phạt bổ sung được áp dụng kèm theo hình thức xử phạt chính, trừ trường hợp quy định tại khoản 2 Điều 65 của Luật này.</w:t>
            </w:r>
          </w:p>
          <w:p w14:paraId="29E58B42" w14:textId="77777777" w:rsidR="00BD19C0" w:rsidRPr="00936B2E" w:rsidRDefault="00BD19C0" w:rsidP="00DD0829">
            <w:pPr>
              <w:pStyle w:val="TableParagraph"/>
              <w:spacing w:before="120"/>
              <w:ind w:left="11"/>
              <w:jc w:val="both"/>
              <w:rPr>
                <w:b/>
                <w:noProof/>
                <w:color w:val="000000" w:themeColor="text1"/>
                <w:sz w:val="28"/>
                <w:szCs w:val="28"/>
                <w:lang w:val="vi-VN"/>
              </w:rPr>
            </w:pPr>
            <w:bookmarkStart w:id="202" w:name="dieu_24"/>
            <w:r w:rsidRPr="00936B2E">
              <w:rPr>
                <w:b/>
                <w:bCs/>
                <w:noProof/>
                <w:color w:val="000000" w:themeColor="text1"/>
                <w:sz w:val="28"/>
                <w:szCs w:val="28"/>
                <w:lang w:val="vi-VN"/>
              </w:rPr>
              <w:t>Điều 24. Mức phạt tiền tối đa trong các lĩnh vực </w:t>
            </w:r>
            <w:bookmarkEnd w:id="202"/>
            <w:r w:rsidRPr="00936B2E">
              <w:rPr>
                <w:b/>
                <w:bCs/>
                <w:noProof/>
                <w:color w:val="000000" w:themeColor="text1"/>
                <w:sz w:val="28"/>
                <w:szCs w:val="28"/>
                <w:lang w:val="vi-VN"/>
              </w:rPr>
              <w:t xml:space="preserve"> </w:t>
            </w:r>
          </w:p>
          <w:p w14:paraId="661C1FB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Mức phạt tiền tối đa trong các lĩnh vực quản lý nhà nước đối với cá nhân được quy định như sau:</w:t>
            </w:r>
          </w:p>
          <w:p w14:paraId="0BFB7531" w14:textId="71E7248A" w:rsidR="00BD19C0" w:rsidRPr="00936B2E" w:rsidRDefault="00BD19C0" w:rsidP="00DD0829">
            <w:pPr>
              <w:pStyle w:val="TableParagraph"/>
              <w:spacing w:before="120"/>
              <w:ind w:left="11"/>
              <w:jc w:val="both"/>
              <w:rPr>
                <w:b/>
                <w:noProof/>
                <w:color w:val="000000" w:themeColor="text1"/>
                <w:sz w:val="28"/>
                <w:szCs w:val="28"/>
                <w:lang w:val="vi-VN"/>
              </w:rPr>
            </w:pPr>
            <w:r w:rsidRPr="00936B2E">
              <w:rPr>
                <w:noProof/>
                <w:color w:val="000000" w:themeColor="text1"/>
                <w:sz w:val="28"/>
                <w:szCs w:val="28"/>
                <w:lang w:val="vi-VN"/>
              </w:rPr>
              <w:t>a) Phạt tiền đến 30.000.000 đồng: hôn nhân và gia đình; bình đẳng giới; bạo lực gia đình; lưu trữ; tín ngưỡng, tôn giáo; thi đua, khen thưởng; hành chính tư pháp; dân số; vệ sinh môi trường; thống kê; đối ngoại;</w:t>
            </w:r>
            <w:r w:rsidRPr="00936B2E">
              <w:rPr>
                <w:i/>
                <w:iCs/>
                <w:noProof/>
                <w:color w:val="000000" w:themeColor="text1"/>
                <w:sz w:val="28"/>
                <w:szCs w:val="28"/>
                <w:lang w:val="vi-VN"/>
              </w:rPr>
              <w:t xml:space="preserve"> </w:t>
            </w:r>
            <w:r w:rsidRPr="00936B2E">
              <w:rPr>
                <w:noProof/>
                <w:color w:val="000000" w:themeColor="text1"/>
                <w:sz w:val="28"/>
                <w:szCs w:val="28"/>
                <w:lang w:val="vi-VN"/>
              </w:rPr>
              <w:t xml:space="preserve">khiếu nại, tố cáo, kiến nghị, </w:t>
            </w:r>
            <w:r w:rsidRPr="00936B2E">
              <w:rPr>
                <w:noProof/>
                <w:color w:val="000000" w:themeColor="text1"/>
                <w:sz w:val="28"/>
                <w:szCs w:val="28"/>
                <w:lang w:val="vi-VN"/>
              </w:rPr>
              <w:lastRenderedPageBreak/>
              <w:t>phản ánh;</w:t>
            </w:r>
          </w:p>
          <w:p w14:paraId="7AEFB77E" w14:textId="01459AD0"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Bộ luật Hình sự năm 2015 sửa đổi, bổ sung năm 2017, 2024 và 2025</w:t>
            </w:r>
            <w:r w:rsidRPr="00936B2E">
              <w:rPr>
                <w:b/>
                <w:noProof/>
                <w:color w:val="000000" w:themeColor="text1"/>
                <w:sz w:val="28"/>
                <w:szCs w:val="28"/>
                <w:lang w:val="vi-VN"/>
              </w:rPr>
              <w:tab/>
            </w:r>
          </w:p>
          <w:p w14:paraId="595F45B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109. Tội hoạt động nhằm lật đổ chính quyền nhân dân</w:t>
            </w:r>
          </w:p>
          <w:p w14:paraId="37039CA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Người nào hoạt động thành lập hoặc tham gia tổ chức nhằm lật đổ chính quyền nhân dân, thì bị phạt như sau:</w:t>
            </w:r>
          </w:p>
          <w:p w14:paraId="209DC4E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tổ chức, người xúi giục, người hoạt động đắc lực hoặc gây hậu quả nghiêm trọng, thì bị phạt tù từ 12 năm đến 20 năm hoặc tù chung thân;</w:t>
            </w:r>
          </w:p>
          <w:p w14:paraId="5F98A78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05 năm đến 12 năm;</w:t>
            </w:r>
          </w:p>
          <w:p w14:paraId="7E5F509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9A472D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110. Tội gián điệp</w:t>
            </w:r>
          </w:p>
          <w:p w14:paraId="0382614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có một trong các hành vi sau đây, thì bị phạt tù từ 12 năm đến 20 năm hoặc tù chung thân:</w:t>
            </w:r>
          </w:p>
          <w:p w14:paraId="3BDA7E1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Hoạt động tình báo, phá hoại hoặc gây cơ sở để hoạt động tình báo, phá hoại chống nước Cộng hòa xã hội chủ nghĩa Việt Nam;</w:t>
            </w:r>
          </w:p>
          <w:p w14:paraId="4824130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Gây cơ sở để hoạt động tình báo, phá hoại theo sự chỉ đạo của nước ngoài; hoạt động thám báo, chỉ điểm, chứa chấp, dẫn đường hoặc thực hiện hành vi khác giúp người nước ngoài hoạt động tình báo, phá hoại;</w:t>
            </w:r>
          </w:p>
          <w:p w14:paraId="2AFA786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c) Cung cấp hoặc thu thập nhằm cung cấp bí mật nhà nước </w:t>
            </w:r>
            <w:r w:rsidRPr="00936B2E">
              <w:rPr>
                <w:noProof/>
                <w:color w:val="000000" w:themeColor="text1"/>
                <w:sz w:val="28"/>
                <w:szCs w:val="28"/>
                <w:lang w:val="vi-VN"/>
              </w:rPr>
              <w:lastRenderedPageBreak/>
              <w:t>cho nước ngoài; thu thập, cung cấp tin tức, tài liệu khác nhằm mục đích để nước ngoài sử dụng chống nước Cộng hòa xã hội chủ nghĩa Việt Nam.</w:t>
            </w:r>
          </w:p>
          <w:p w14:paraId="65EA4CE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ít nghiêm trọng, thì bị phạt tù từ 05 năm đến 15 năm.</w:t>
            </w:r>
          </w:p>
          <w:p w14:paraId="689618C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6142889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Người đã nhận làm gián điệp, nhưng không thực hiện nhiệm vụ được giao và tự thú, thành khẩn khai báo với cơ quan nhà nước có thẩm quyền, thì được miễn trách nhiệm hình sự về tội này.</w:t>
            </w:r>
          </w:p>
          <w:p w14:paraId="507E6544"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112. Tội bạo loạn</w:t>
            </w:r>
          </w:p>
          <w:p w14:paraId="1BFFB0D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Người nào hoạt động vũ trang hoặc dùng bạo lực có tổ chức hoặc cướp phá tài sản của cơ quan, tổ chức, cá nhân nhằm chống chính quyền nhân dân, thì bị phạt như sau:</w:t>
            </w:r>
          </w:p>
          <w:p w14:paraId="5D199328"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tổ chức, người hoạt động đắc lực hoặc gây hậu quả nghiêm trọng, thì bị phạt tù từ 12 năm đến 20 năm, tù chung thân hoặc tử hình;</w:t>
            </w:r>
          </w:p>
          <w:p w14:paraId="392F5F4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05 năm đến 15 năm;</w:t>
            </w:r>
          </w:p>
          <w:p w14:paraId="69677A1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41C3A6E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113. Tội khủng bố nhằm chống chính quyền nhân dân</w:t>
            </w:r>
          </w:p>
          <w:p w14:paraId="09E626D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1. Người nào nhằm chống chính quyền nhân dân mà xâm </w:t>
            </w:r>
            <w:r w:rsidRPr="00936B2E">
              <w:rPr>
                <w:noProof/>
                <w:color w:val="000000" w:themeColor="text1"/>
                <w:sz w:val="28"/>
                <w:szCs w:val="28"/>
                <w:lang w:val="vi-VN"/>
              </w:rPr>
              <w:lastRenderedPageBreak/>
              <w:t>phạm tính mạng của cán bộ, công chức hoặc người khác hoặc phá hủy tài sản của cơ quan, tổ chức, cá nhân, thì bị phạt tù từ 12 năm đến 20 năm, tù chung thân hoặc tử hình.</w:t>
            </w:r>
          </w:p>
          <w:p w14:paraId="5D6CA77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thuộc một trong các trường hợp sau đây, thì bị phạt tù từ 10 năm đến 15 năm:</w:t>
            </w:r>
          </w:p>
          <w:p w14:paraId="2C60BA1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Thành lập, tham gia tổ chức khủng bố, tổ chức tài trợ khủng bố;</w:t>
            </w:r>
          </w:p>
          <w:p w14:paraId="15D02A5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Cưỡng ép, lôi kéo, tuyển mộ, đào tạo, huấn luyện phần tử khủng bố; chế tạo, cung cấp vũ khí cho phần tử khủng bố;</w:t>
            </w:r>
          </w:p>
          <w:p w14:paraId="6DF4727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Xâm phạm tự do thân thể, sức khỏe của cán bộ, công chức hoặc người khác; chiếm giữ, làm hư hại tài sản của cơ quan, tổ chức, cá nhân;</w:t>
            </w:r>
          </w:p>
          <w:p w14:paraId="55D72D0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Tấn công, xâm hại, cản trở, gây rối loạn hoạt động của mạng máy tính, mạng viễn thông, phương tiện điện tử của cơ quan, tổ chức, cá nhân.</w:t>
            </w:r>
          </w:p>
          <w:p w14:paraId="3AE7F0A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Phạm tội trong trường hợp đe dọa thực hiện một trong các hành vi quy định tại khoản 1 Điều này hoặc có hành vi khác uy hiếp tinh thần của cán bộ, công chức hoặc người khác, thì bị phạt tù từ 05 năm đến 10 năm.</w:t>
            </w:r>
          </w:p>
          <w:p w14:paraId="6F08724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Khủng bố cá nhân, tổ chức nước ngoài hoặc các tổ chức quốc tế nhằm gây khó khăn cho quan hệ quốc tế của nước Cộng hòa xã hội chủ nghĩa Việt Nam, thì cũng bị xử phạt theo Điều này.</w:t>
            </w:r>
          </w:p>
          <w:p w14:paraId="3215542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5. Người chuẩn bị phạm tội này, thì bị phạt tù từ 01 năm đến 05 năm.</w:t>
            </w:r>
          </w:p>
          <w:p w14:paraId="77494855"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Điều 116. Tội phá hoại chính sách đoàn kết</w:t>
            </w:r>
          </w:p>
          <w:p w14:paraId="5168D69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thực hiện một trong những hành vi sau đây nhằm chống chính quyền nhân dân, thì bị phạt tù từ 07 năm đến 15 năm:</w:t>
            </w:r>
          </w:p>
          <w:p w14:paraId="3DFE616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Gây chia rẽ giữa các tầng lớp nhân dân, giữa nhân dân với chính quyền nhân dân, với lực lượng vũ trang nhân dân, với các tổ chức chính trị - xã hội;</w:t>
            </w:r>
          </w:p>
          <w:p w14:paraId="62EBD63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Gây hằn thù, kỳ thị, chia rẽ, ly khai dân tộc, xâm phạm quyền bình đẳng trong cộng đồng các dân tộc Việt Nam;</w:t>
            </w:r>
          </w:p>
          <w:p w14:paraId="0C8579A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Gây chia rẽ người theo tôn giáo với người không theo tôn giáo, giữa người theo các tôn giáo khác nhau, chia rẽ các tín đồ tôn giáo với chính quyền nhân dân, với các tổ chức chính trị - xã hội;</w:t>
            </w:r>
          </w:p>
          <w:p w14:paraId="77990A0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Phá hoại việc thực hiện chính sách đoàn kết quốc tế.</w:t>
            </w:r>
          </w:p>
          <w:p w14:paraId="4522B33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ít nghiêm trọng, thì bị phạt tù từ 02 năm đến 07 năm.</w:t>
            </w:r>
          </w:p>
          <w:p w14:paraId="5F431F5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06 tháng đến 03 năm.</w:t>
            </w:r>
          </w:p>
          <w:p w14:paraId="2D177527"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117. Tội làm, tàng trữ, phát tán hoặc tuyên truyền thông tin, tài liệu, vật phẩm nhằm chống Nhà nước Cộng hòa xã hội chủ nghĩa Việt Nam</w:t>
            </w:r>
          </w:p>
          <w:p w14:paraId="77F6136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có một trong những hành vi sau đây nhằm chống Nhà nước Cộng hòa xã hội chủ nghĩa Việt Nam, thì bị phạt tù từ 05 năm đến 12 năm:</w:t>
            </w:r>
          </w:p>
          <w:p w14:paraId="36529BF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a) Làm, tàng trữ, phát tán hoặc tuyên truyền thông tin, tài </w:t>
            </w:r>
            <w:r w:rsidRPr="00936B2E">
              <w:rPr>
                <w:noProof/>
                <w:color w:val="000000" w:themeColor="text1"/>
                <w:sz w:val="28"/>
                <w:szCs w:val="28"/>
                <w:lang w:val="vi-VN"/>
              </w:rPr>
              <w:lastRenderedPageBreak/>
              <w:t>liệu, vật phẩm có nội dung xuyên tạc, phỉ báng chính quyền nhân dân;</w:t>
            </w:r>
          </w:p>
          <w:p w14:paraId="1A36859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Làm, tàng trữ, phát tán hoặc tuyên truyền thông tin, tài liệu, vật phẩm có nội dung bịa đặt, gây hoang mang trong nhân dân;</w:t>
            </w:r>
          </w:p>
          <w:p w14:paraId="38AF951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Làm, tàng trữ, phát tán hoặc tuyên truyền thông tin, tài liệu, vật phẩm gây chiến tranh tâm lý.</w:t>
            </w:r>
          </w:p>
          <w:p w14:paraId="42F6BB9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10 năm đến 20 năm.</w:t>
            </w:r>
          </w:p>
          <w:p w14:paraId="0E885B5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024E24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118. Tội phá rối an ninh</w:t>
            </w:r>
          </w:p>
          <w:p w14:paraId="4208ED0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112 của Bộ luật này, thì bị phạt tù từ 05 năm đến 15 năm.</w:t>
            </w:r>
          </w:p>
          <w:p w14:paraId="6B79B9F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02 năm đến 07 năm.</w:t>
            </w:r>
          </w:p>
          <w:p w14:paraId="37E15C08"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06 tháng đến 03 năm.</w:t>
            </w:r>
          </w:p>
          <w:p w14:paraId="5B946410"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120. Tội tổ chức, cưỡng ép, xúi giục người khác trốn đi nước ngoài hoặc trốn ở lại nước ngoài nhằm chống chính quyền nhân dân</w:t>
            </w:r>
          </w:p>
          <w:p w14:paraId="66CFACC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1. Người nào tổ chức, cưỡng ép, xúi giục người khác trốn đi </w:t>
            </w:r>
            <w:r w:rsidRPr="00936B2E">
              <w:rPr>
                <w:noProof/>
                <w:color w:val="000000" w:themeColor="text1"/>
                <w:sz w:val="28"/>
                <w:szCs w:val="28"/>
                <w:lang w:val="vi-VN"/>
              </w:rPr>
              <w:lastRenderedPageBreak/>
              <w:t>nước ngoài hoặc trốn ở lại nước ngoài nhằm chống chính quyền nhân dân, thì bị phạt tù từ 05 năm đến 15 năm.</w:t>
            </w:r>
          </w:p>
          <w:p w14:paraId="4823340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12 năm đến 20 năm hoặc tù chung thân.</w:t>
            </w:r>
          </w:p>
          <w:p w14:paraId="3B2F87A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97445A6"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121. Tội trốn đi nước ngoài hoặc trốn ở lại nước ngoài nhằm chống chính quyền nhân dân</w:t>
            </w:r>
          </w:p>
          <w:p w14:paraId="6CA0B05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trốn đi nước ngoài hoặc trốn ở lại nước ngoài nhằm chống chính quyền nhân dân, thì bị phạt tù từ 03 năm đến 12 năm.</w:t>
            </w:r>
          </w:p>
          <w:p w14:paraId="6B990A6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12 năm đến 20 năm.</w:t>
            </w:r>
          </w:p>
          <w:p w14:paraId="6931491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2CCF2C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164. Tội xâm phạm quyền tự do tín ngưỡng, tôn giáo của người khác</w:t>
            </w:r>
          </w:p>
          <w:p w14:paraId="2B8BBCA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2AD20BA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2. Phạm tội thuộc một trong các trường hợp sau đây, thì bị </w:t>
            </w:r>
            <w:r w:rsidRPr="00936B2E">
              <w:rPr>
                <w:noProof/>
                <w:color w:val="000000" w:themeColor="text1"/>
                <w:sz w:val="28"/>
                <w:szCs w:val="28"/>
                <w:lang w:val="vi-VN"/>
              </w:rPr>
              <w:lastRenderedPageBreak/>
              <w:t>phạt tù từ 01 năm đến 03 năm:</w:t>
            </w:r>
          </w:p>
          <w:p w14:paraId="571587C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Có tổ chức;</w:t>
            </w:r>
          </w:p>
          <w:p w14:paraId="7006475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Lợi dụng chức vụ, quyền hạn;</w:t>
            </w:r>
          </w:p>
          <w:p w14:paraId="3BEBA5F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Phạm tội 02 lần trở lên;</w:t>
            </w:r>
          </w:p>
          <w:p w14:paraId="5A4B4BD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Dẫn đến biểu tình;</w:t>
            </w:r>
          </w:p>
          <w:p w14:paraId="15A9B07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đ) Gây ảnh hưởng xấu đến an ninh, trật tự, an toàn xã hội.</w:t>
            </w:r>
          </w:p>
          <w:p w14:paraId="29E420B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phạm tội còn có thể bị cấm đảm nhiệm chức vụ, cấm hành nghề hoặc làm công việc nhất định từ 01 năm đến 05 năm.</w:t>
            </w:r>
          </w:p>
          <w:p w14:paraId="2FC7277A"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320. Tội hành nghề mê tín, dị đoan</w:t>
            </w:r>
          </w:p>
          <w:p w14:paraId="064252D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14:paraId="397165B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thuộc một trong các trường hợp sau đây, thì bị phạt tù từ 03 năm đến 10 năm:</w:t>
            </w:r>
          </w:p>
          <w:p w14:paraId="4E58D6C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Làm chết người;</w:t>
            </w:r>
          </w:p>
          <w:p w14:paraId="413394D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Thu lợi bất chính 200.000.000 đồng trở lên;</w:t>
            </w:r>
          </w:p>
          <w:p w14:paraId="72E0BC3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Gây ảnh hưởng xấu đến an ninh, trật tự, an toàn xã hội.</w:t>
            </w:r>
          </w:p>
          <w:p w14:paraId="32A15CD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phạm tội còn có thể bị phạt tiền từ 10.000.000 đồng đến 50.000.000 đồng.</w:t>
            </w:r>
          </w:p>
          <w:p w14:paraId="7373ED2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Điều 331. Tội lợi dụng các quyền tự do dân chủ xâm phạm lợi ích của Nhà nước, quyền, lợi ích hợp pháp của tổ chức, cá nhân</w:t>
            </w:r>
          </w:p>
          <w:p w14:paraId="415D3EA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lợi dụng các quyền tự do ngôn luận, tự do báo chí, tự do tín ngưỡng, tôn giáo, tự do hội họp, lập hội và các quyền tự do dân chủ khác xâm phạm lợi ích của Nhà nước, quyền, lợi ích hợp pháp của tổ chức, cá nhân, thì bị phạt cảnh cáo, phạt cải tạo không giam giữ đến 03 năm hoặc phạt tù từ 06 tháng đến 03 năm.</w:t>
            </w:r>
          </w:p>
          <w:p w14:paraId="570AA25A" w14:textId="013F1F9C"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rPr>
              <w:t>2. Phạm tội gây ảnh hưởng xấu đến an ninh, trật tự, an toàn xã hội, thì bị phạt tù từ 02 năm đến 07 năm.</w:t>
            </w:r>
          </w:p>
        </w:tc>
        <w:tc>
          <w:tcPr>
            <w:tcW w:w="1701" w:type="dxa"/>
          </w:tcPr>
          <w:p w14:paraId="4E033B8C" w14:textId="5FC4D8A7" w:rsidR="00BD19C0" w:rsidRPr="00936B2E" w:rsidRDefault="00315FA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6D10566E"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eastAsia="ko-KR"/>
              </w:rPr>
            </w:pPr>
          </w:p>
        </w:tc>
      </w:tr>
      <w:tr w:rsidR="0051631C" w:rsidRPr="00936B2E" w14:paraId="3F5AA954" w14:textId="77777777" w:rsidTr="000204E6">
        <w:tc>
          <w:tcPr>
            <w:tcW w:w="3964" w:type="dxa"/>
          </w:tcPr>
          <w:p w14:paraId="2BE54416" w14:textId="77777777" w:rsidR="00BD19C0" w:rsidRPr="00936B2E" w:rsidRDefault="00BD19C0" w:rsidP="00EB5F1D">
            <w:pPr>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ab/>
            </w:r>
            <w:bookmarkStart w:id="203" w:name="_Toc458437505"/>
            <w:bookmarkStart w:id="204" w:name="_Toc461525408"/>
            <w:r w:rsidRPr="00936B2E">
              <w:rPr>
                <w:rFonts w:ascii="Times New Roman" w:hAnsi="Times New Roman"/>
                <w:b/>
                <w:noProof/>
                <w:color w:val="000000" w:themeColor="text1"/>
                <w:sz w:val="28"/>
                <w:lang w:val="vi-VN"/>
              </w:rPr>
              <w:t>Điều 62. Xử lý cán bộ, công chức vi phạm pháp luật về tín ngưỡng, tôn giáo khi thi hành công vụ</w:t>
            </w:r>
            <w:bookmarkEnd w:id="203"/>
            <w:bookmarkEnd w:id="204"/>
            <w:r w:rsidRPr="00936B2E">
              <w:rPr>
                <w:rFonts w:ascii="Times New Roman" w:hAnsi="Times New Roman"/>
                <w:b/>
                <w:noProof/>
                <w:color w:val="000000" w:themeColor="text1"/>
                <w:sz w:val="28"/>
                <w:lang w:val="vi-VN"/>
              </w:rPr>
              <w:t xml:space="preserve"> </w:t>
            </w:r>
          </w:p>
          <w:p w14:paraId="46CAEB15" w14:textId="04AF930B" w:rsidR="00BD19C0" w:rsidRPr="00936B2E" w:rsidRDefault="00BD19C0" w:rsidP="00EB5F1D">
            <w:pPr>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ab/>
              <w:t xml:space="preserve"> Cán bộ, công chức có hành vi vi phạm pháp luật về tín ngưỡng, tôn giáo khi thi hành công vụ thì tùy theo tính chất, mức độ vi phạm mà bị xử lý kỷ luật hoặc bị truy cứu trách nhiệm hình sự theo quy định của pháp luật.</w:t>
            </w:r>
          </w:p>
        </w:tc>
        <w:tc>
          <w:tcPr>
            <w:tcW w:w="6952" w:type="dxa"/>
          </w:tcPr>
          <w:p w14:paraId="3CC078C1" w14:textId="77777777" w:rsidR="00BD19C0" w:rsidRPr="00936B2E" w:rsidRDefault="00BD19C0" w:rsidP="00EB5F1D">
            <w:pPr>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Cán bộ, công chức năm 2025</w:t>
            </w:r>
          </w:p>
          <w:p w14:paraId="1CD52B7E" w14:textId="77777777" w:rsidR="00BD19C0" w:rsidRPr="00936B2E" w:rsidRDefault="00BD19C0" w:rsidP="00EB5F1D">
            <w:pPr>
              <w:rPr>
                <w:rFonts w:ascii="Times New Roman" w:hAnsi="Times New Roman"/>
                <w:noProof/>
                <w:color w:val="000000" w:themeColor="text1"/>
                <w:sz w:val="28"/>
                <w:lang w:val="vi-VN"/>
              </w:rPr>
            </w:pPr>
            <w:bookmarkStart w:id="205" w:name="dieu_36"/>
            <w:r w:rsidRPr="00936B2E">
              <w:rPr>
                <w:rFonts w:ascii="Times New Roman" w:hAnsi="Times New Roman"/>
                <w:b/>
                <w:bCs/>
                <w:noProof/>
                <w:color w:val="000000" w:themeColor="text1"/>
                <w:sz w:val="28"/>
                <w:lang w:val="vi-VN"/>
              </w:rPr>
              <w:t>Điều 36. Hình thức kỷ luật đối với công chức</w:t>
            </w:r>
            <w:bookmarkEnd w:id="205"/>
          </w:p>
          <w:p w14:paraId="38F24722"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chức vi phạm quy định của Luật này và các quy định khác của pháp luật có liên quan thì tùy theo tính chất, mức độ vi phạm phải chịu một trong những hình thức kỷ luật sau đây:</w:t>
            </w:r>
          </w:p>
          <w:p w14:paraId="419FAC55"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Khiển trách;</w:t>
            </w:r>
          </w:p>
          <w:p w14:paraId="25A30F93"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Cảnh cáo;</w:t>
            </w:r>
          </w:p>
          <w:p w14:paraId="7B9933F2"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Cách chức, áp dụng đối với công chức lãnh đạo, quản lý;</w:t>
            </w:r>
          </w:p>
          <w:p w14:paraId="3F6AB7EF"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Buộc thôi việc.</w:t>
            </w:r>
          </w:p>
          <w:p w14:paraId="7C1F30C0"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w:t>
            </w:r>
            <w:r w:rsidRPr="00936B2E">
              <w:rPr>
                <w:rFonts w:ascii="Times New Roman" w:hAnsi="Times New Roman"/>
                <w:noProof/>
                <w:color w:val="000000" w:themeColor="text1"/>
                <w:sz w:val="28"/>
                <w:lang w:val="vi-VN"/>
              </w:rPr>
              <w:lastRenderedPageBreak/>
              <w:t>có hiệu lực pháp luật thì đương nhiên thôi giữ chức vụ do bổ nhiệm.</w:t>
            </w:r>
          </w:p>
          <w:p w14:paraId="539E294A"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Chính phủ quy định chi tiết Điều này và các nội dung khác có liên quan đến xử lý kỷ luật.</w:t>
            </w:r>
          </w:p>
          <w:p w14:paraId="71A96C54" w14:textId="6A4D90FF" w:rsidR="00BD19C0" w:rsidRPr="00936B2E" w:rsidRDefault="00BD19C0" w:rsidP="00EB5F1D">
            <w:pPr>
              <w:jc w:val="both"/>
              <w:outlineLvl w:val="0"/>
              <w:rPr>
                <w:rFonts w:ascii="Times New Roman" w:hAnsi="Times New Roman"/>
                <w:b/>
                <w:noProof/>
                <w:color w:val="000000" w:themeColor="text1"/>
                <w:sz w:val="28"/>
                <w:lang w:val="vi-VN"/>
              </w:rPr>
            </w:pPr>
          </w:p>
        </w:tc>
        <w:tc>
          <w:tcPr>
            <w:tcW w:w="1701" w:type="dxa"/>
          </w:tcPr>
          <w:p w14:paraId="0BADBB58" w14:textId="1FF3E859" w:rsidR="00BD19C0" w:rsidRPr="00936B2E" w:rsidRDefault="00315FA0" w:rsidP="00EB5F1D">
            <w:pPr>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2F8D6F1" w14:textId="77777777" w:rsidR="00BD19C0" w:rsidRPr="00936B2E" w:rsidRDefault="00BD19C0" w:rsidP="00EB5F1D">
            <w:pPr>
              <w:ind w:firstLine="317"/>
              <w:jc w:val="both"/>
              <w:outlineLvl w:val="0"/>
              <w:rPr>
                <w:rFonts w:ascii="Times New Roman" w:hAnsi="Times New Roman"/>
                <w:b/>
                <w:noProof/>
                <w:color w:val="000000" w:themeColor="text1"/>
                <w:sz w:val="28"/>
                <w:lang w:val="vi-VN"/>
              </w:rPr>
            </w:pPr>
          </w:p>
        </w:tc>
      </w:tr>
      <w:tr w:rsidR="0051631C" w:rsidRPr="00936B2E" w14:paraId="023D9030" w14:textId="77777777" w:rsidTr="000204E6">
        <w:tc>
          <w:tcPr>
            <w:tcW w:w="3964" w:type="dxa"/>
          </w:tcPr>
          <w:p w14:paraId="141EC3D3" w14:textId="61B45922"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bookmarkStart w:id="206" w:name="_Toc458437506"/>
            <w:bookmarkStart w:id="207" w:name="_Toc461525409"/>
            <w:r w:rsidRPr="00936B2E">
              <w:rPr>
                <w:rFonts w:ascii="Times New Roman" w:eastAsia="Batang" w:hAnsi="Times New Roman"/>
                <w:b/>
                <w:noProof/>
                <w:color w:val="000000" w:themeColor="text1"/>
                <w:sz w:val="28"/>
                <w:lang w:val="vi-VN" w:eastAsia="ko-KR"/>
              </w:rPr>
              <w:t>Chương IX</w:t>
            </w:r>
            <w:bookmarkEnd w:id="206"/>
            <w:bookmarkEnd w:id="207"/>
          </w:p>
          <w:p w14:paraId="7B4B33FD" w14:textId="77777777" w:rsidR="00BD19C0" w:rsidRPr="00936B2E" w:rsidRDefault="00BD19C0" w:rsidP="00DD0829">
            <w:pPr>
              <w:spacing w:before="120" w:after="120"/>
              <w:ind w:firstLine="317"/>
              <w:jc w:val="center"/>
              <w:outlineLvl w:val="0"/>
              <w:rPr>
                <w:rFonts w:ascii="Times New Roman" w:eastAsia="Batang" w:hAnsi="Times New Roman"/>
                <w:noProof/>
                <w:color w:val="000000" w:themeColor="text1"/>
                <w:sz w:val="28"/>
                <w:lang w:val="vi-VN" w:eastAsia="ko-KR"/>
              </w:rPr>
            </w:pPr>
            <w:bookmarkStart w:id="208" w:name="_Toc458437507"/>
            <w:bookmarkStart w:id="209" w:name="_Toc461525410"/>
            <w:r w:rsidRPr="00936B2E">
              <w:rPr>
                <w:rFonts w:ascii="Times New Roman" w:eastAsia="Batang" w:hAnsi="Times New Roman"/>
                <w:b/>
                <w:noProof/>
                <w:color w:val="000000" w:themeColor="text1"/>
                <w:sz w:val="28"/>
                <w:lang w:val="vi-VN" w:eastAsia="ko-KR"/>
              </w:rPr>
              <w:t>ĐIỀU KHOẢN THI HÀNH</w:t>
            </w:r>
            <w:bookmarkEnd w:id="208"/>
            <w:bookmarkEnd w:id="209"/>
          </w:p>
        </w:tc>
        <w:tc>
          <w:tcPr>
            <w:tcW w:w="6952" w:type="dxa"/>
          </w:tcPr>
          <w:p w14:paraId="0F1675E9" w14:textId="133BB430"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1701" w:type="dxa"/>
          </w:tcPr>
          <w:p w14:paraId="6BB62F01"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2126" w:type="dxa"/>
          </w:tcPr>
          <w:p w14:paraId="47361E84"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51631C" w:rsidRPr="00936B2E" w14:paraId="3821E3BA" w14:textId="77777777" w:rsidTr="000204E6">
        <w:tc>
          <w:tcPr>
            <w:tcW w:w="3964" w:type="dxa"/>
          </w:tcPr>
          <w:p w14:paraId="0ED139F0" w14:textId="098F935C"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bookmarkStart w:id="210" w:name="_Toc458437509"/>
            <w:bookmarkStart w:id="211" w:name="_Toc461525412"/>
            <w:r w:rsidRPr="00936B2E">
              <w:rPr>
                <w:rFonts w:ascii="Times New Roman" w:eastAsia="Batang" w:hAnsi="Times New Roman"/>
                <w:b/>
                <w:noProof/>
                <w:color w:val="000000" w:themeColor="text1"/>
                <w:sz w:val="28"/>
                <w:lang w:val="vi-VN" w:eastAsia="ko-KR"/>
              </w:rPr>
              <w:t>Điều 63. Hiệu lực thi hành</w:t>
            </w:r>
            <w:bookmarkEnd w:id="210"/>
            <w:bookmarkEnd w:id="211"/>
          </w:p>
          <w:p w14:paraId="0BA85E05" w14:textId="77777777" w:rsidR="00BD19C0" w:rsidRPr="00936B2E" w:rsidRDefault="00BD19C0" w:rsidP="00DD0829">
            <w:pPr>
              <w:spacing w:before="120" w:after="120"/>
              <w:ind w:firstLine="317"/>
              <w:rPr>
                <w:rFonts w:ascii="Times New Roman" w:eastAsia="Batang" w:hAnsi="Times New Roman"/>
                <w:b/>
                <w:i/>
                <w:noProof/>
                <w:color w:val="000000" w:themeColor="text1"/>
                <w:sz w:val="28"/>
                <w:lang w:val="vi-VN" w:eastAsia="ko-KR"/>
              </w:rPr>
            </w:pPr>
            <w:r w:rsidRPr="00936B2E">
              <w:rPr>
                <w:rFonts w:ascii="Times New Roman" w:eastAsia="Batang" w:hAnsi="Times New Roman"/>
                <w:noProof/>
                <w:color w:val="000000" w:themeColor="text1"/>
                <w:sz w:val="28"/>
                <w:lang w:val="vi-VN" w:eastAsia="ko-KR"/>
              </w:rPr>
              <w:t xml:space="preserve">1. Luật này có hiệu lực thi hành </w:t>
            </w:r>
            <w:r w:rsidRPr="00936B2E">
              <w:rPr>
                <w:rFonts w:ascii="Times New Roman" w:eastAsia="Batang" w:hAnsi="Times New Roman"/>
                <w:b/>
                <w:i/>
                <w:noProof/>
                <w:color w:val="000000" w:themeColor="text1"/>
                <w:sz w:val="28"/>
                <w:lang w:val="vi-VN" w:eastAsia="ko-KR"/>
              </w:rPr>
              <w:t>từ ngày 01 tháng 3 năm 2027.</w:t>
            </w:r>
          </w:p>
          <w:p w14:paraId="552BA847" w14:textId="77777777" w:rsidR="00BD19C0" w:rsidRPr="00936B2E" w:rsidRDefault="00BD19C0" w:rsidP="00DD0829">
            <w:pPr>
              <w:spacing w:before="120" w:after="120"/>
              <w:ind w:firstLine="317"/>
              <w:jc w:val="both"/>
              <w:rPr>
                <w:rFonts w:ascii="Times New Roman" w:eastAsia="Batang" w:hAnsi="Times New Roman"/>
                <w:noProof/>
                <w:color w:val="000000" w:themeColor="text1"/>
                <w:sz w:val="28"/>
                <w:lang w:val="vi-VN" w:eastAsia="ko-KR"/>
              </w:rPr>
            </w:pPr>
            <w:r w:rsidRPr="00936B2E">
              <w:rPr>
                <w:rFonts w:ascii="Times New Roman" w:eastAsia="Batang" w:hAnsi="Times New Roman"/>
                <w:noProof/>
                <w:color w:val="000000" w:themeColor="text1"/>
                <w:sz w:val="28"/>
                <w:lang w:val="vi-VN" w:eastAsia="ko-KR"/>
              </w:rPr>
              <w:t xml:space="preserve">2. </w:t>
            </w:r>
            <w:r w:rsidRPr="00936B2E">
              <w:rPr>
                <w:rFonts w:ascii="Times New Roman" w:eastAsia="Batang" w:hAnsi="Times New Roman"/>
                <w:b/>
                <w:i/>
                <w:noProof/>
                <w:color w:val="000000" w:themeColor="text1"/>
                <w:sz w:val="28"/>
                <w:lang w:val="vi-VN" w:eastAsia="ko-KR"/>
              </w:rPr>
              <w:t>Luật</w:t>
            </w:r>
            <w:r w:rsidRPr="00936B2E">
              <w:rPr>
                <w:rFonts w:ascii="Times New Roman" w:eastAsia="Batang" w:hAnsi="Times New Roman"/>
                <w:noProof/>
                <w:color w:val="000000" w:themeColor="text1"/>
                <w:sz w:val="28"/>
                <w:lang w:val="vi-VN" w:eastAsia="ko-KR"/>
              </w:rPr>
              <w:t xml:space="preserve"> tín ngưỡng, tôn giáo số </w:t>
            </w:r>
            <w:r w:rsidRPr="00936B2E">
              <w:rPr>
                <w:rFonts w:ascii="Times New Roman" w:eastAsia="Batang" w:hAnsi="Times New Roman"/>
                <w:b/>
                <w:i/>
                <w:noProof/>
                <w:color w:val="000000" w:themeColor="text1"/>
                <w:sz w:val="28"/>
                <w:lang w:val="vi-VN" w:eastAsia="ko-KR"/>
              </w:rPr>
              <w:t>02/2016/QH14</w:t>
            </w:r>
            <w:r w:rsidRPr="00936B2E">
              <w:rPr>
                <w:rFonts w:ascii="Times New Roman" w:eastAsia="Batang" w:hAnsi="Times New Roman"/>
                <w:noProof/>
                <w:color w:val="000000" w:themeColor="text1"/>
                <w:sz w:val="28"/>
                <w:lang w:val="vi-VN" w:eastAsia="ko-KR"/>
              </w:rPr>
              <w:t xml:space="preserve"> hết hiệu lực </w:t>
            </w:r>
            <w:r w:rsidRPr="00936B2E">
              <w:rPr>
                <w:rFonts w:ascii="Times New Roman" w:eastAsia="Batang" w:hAnsi="Times New Roman"/>
                <w:b/>
                <w:i/>
                <w:noProof/>
                <w:color w:val="000000" w:themeColor="text1"/>
                <w:sz w:val="28"/>
                <w:lang w:val="vi-VN" w:eastAsia="ko-KR"/>
              </w:rPr>
              <w:t>thi hành</w:t>
            </w:r>
            <w:r w:rsidRPr="00936B2E">
              <w:rPr>
                <w:rFonts w:ascii="Times New Roman" w:eastAsia="Batang" w:hAnsi="Times New Roman"/>
                <w:noProof/>
                <w:color w:val="000000" w:themeColor="text1"/>
                <w:sz w:val="28"/>
                <w:lang w:val="vi-VN" w:eastAsia="ko-KR"/>
              </w:rPr>
              <w:t xml:space="preserve"> từ ngày Luật này có hiệu lực thi hành.</w:t>
            </w:r>
          </w:p>
        </w:tc>
        <w:tc>
          <w:tcPr>
            <w:tcW w:w="6952" w:type="dxa"/>
          </w:tcPr>
          <w:p w14:paraId="06E38A0E" w14:textId="76221E58" w:rsidR="00BD19C0" w:rsidRPr="00F9719B" w:rsidRDefault="00936B2E" w:rsidP="00DD0829">
            <w:pPr>
              <w:spacing w:before="120" w:after="120"/>
              <w:ind w:firstLine="317"/>
              <w:jc w:val="both"/>
              <w:outlineLvl w:val="0"/>
              <w:rPr>
                <w:rFonts w:ascii="Times New Roman" w:eastAsia="Batang" w:hAnsi="Times New Roman"/>
                <w:noProof/>
                <w:color w:val="000000" w:themeColor="text1"/>
                <w:sz w:val="28"/>
                <w:lang w:eastAsia="ko-KR"/>
              </w:rPr>
            </w:pPr>
            <w:r w:rsidRPr="00F9719B">
              <w:rPr>
                <w:rFonts w:ascii="Times New Roman" w:eastAsia="Batang" w:hAnsi="Times New Roman"/>
                <w:noProof/>
                <w:color w:val="000000" w:themeColor="text1"/>
                <w:sz w:val="28"/>
                <w:lang w:eastAsia="ko-KR"/>
              </w:rPr>
              <w:t>x</w:t>
            </w:r>
          </w:p>
        </w:tc>
        <w:tc>
          <w:tcPr>
            <w:tcW w:w="1701" w:type="dxa"/>
          </w:tcPr>
          <w:p w14:paraId="623401E4" w14:textId="0793CA21" w:rsidR="00BD19C0" w:rsidRPr="00936B2E" w:rsidRDefault="00936B2E" w:rsidP="00936B2E">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0397A9F" w14:textId="77777777"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p>
        </w:tc>
      </w:tr>
      <w:tr w:rsidR="0051631C" w:rsidRPr="00936B2E" w14:paraId="5632A523" w14:textId="77777777" w:rsidTr="000204E6">
        <w:tc>
          <w:tcPr>
            <w:tcW w:w="3964" w:type="dxa"/>
          </w:tcPr>
          <w:p w14:paraId="072A38B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eastAsia="Batang" w:hAnsi="Times New Roman"/>
                <w:b/>
                <w:noProof/>
                <w:color w:val="000000" w:themeColor="text1"/>
                <w:sz w:val="28"/>
                <w:lang w:val="vi-VN" w:eastAsia="ko-KR"/>
              </w:rPr>
              <w:t>Điều</w:t>
            </w:r>
            <w:r w:rsidRPr="00936B2E">
              <w:rPr>
                <w:rFonts w:ascii="Times New Roman" w:hAnsi="Times New Roman"/>
                <w:b/>
                <w:noProof/>
                <w:color w:val="000000" w:themeColor="text1"/>
                <w:sz w:val="28"/>
                <w:lang w:val="vi-VN"/>
              </w:rPr>
              <w:t xml:space="preserve"> 64. Điều khoản chuyển tiếp</w:t>
            </w:r>
          </w:p>
          <w:p w14:paraId="79CF1DD8" w14:textId="77777777" w:rsidR="00BD19C0" w:rsidRPr="00936B2E" w:rsidRDefault="00BD19C0" w:rsidP="00DD0829">
            <w:pPr>
              <w:spacing w:before="120" w:after="120"/>
              <w:ind w:firstLine="317"/>
              <w:jc w:val="both"/>
              <w:rPr>
                <w:rFonts w:ascii="Times New Roman" w:hAnsi="Times New Roman"/>
                <w:b/>
                <w:bCs/>
                <w:i/>
                <w:noProof/>
                <w:color w:val="000000" w:themeColor="text1"/>
                <w:spacing w:val="-10"/>
                <w:sz w:val="28"/>
                <w:lang w:val="vi-VN"/>
              </w:rPr>
            </w:pPr>
            <w:r w:rsidRPr="00936B2E">
              <w:rPr>
                <w:rFonts w:ascii="Times New Roman" w:hAnsi="Times New Roman"/>
                <w:b/>
                <w:bCs/>
                <w:i/>
                <w:noProof/>
                <w:color w:val="000000" w:themeColor="text1"/>
                <w:spacing w:val="-10"/>
                <w:sz w:val="28"/>
                <w:lang w:val="vi-VN"/>
              </w:rPr>
              <w:t>1. Trường hợp đã được cấp có thẩm quyền tiếp nhận hồ sơ thủ tục hành chính trước ngày Luật này có hiệu lực thi hành thì tiếp tục thực hiện các quy định của Luật tín ngưỡng, tôn giáo năm 2016 và các văn bản pháp luật có liên quan.</w:t>
            </w:r>
          </w:p>
          <w:p w14:paraId="6543672A" w14:textId="5688F9E2" w:rsidR="00BD19C0" w:rsidRPr="00936B2E" w:rsidRDefault="00BD19C0" w:rsidP="00DD0829">
            <w:pPr>
              <w:spacing w:before="120" w:after="120"/>
              <w:ind w:firstLine="317"/>
              <w:jc w:val="both"/>
              <w:rPr>
                <w:rFonts w:ascii="Times New Roman" w:eastAsia="Calibri" w:hAnsi="Times New Roman"/>
                <w:i/>
                <w:noProof/>
                <w:color w:val="000000" w:themeColor="text1"/>
                <w:sz w:val="28"/>
                <w:lang w:val="vi-VN"/>
              </w:rPr>
            </w:pPr>
            <w:r w:rsidRPr="00936B2E">
              <w:rPr>
                <w:rFonts w:ascii="Times New Roman" w:hAnsi="Times New Roman"/>
                <w:b/>
                <w:bCs/>
                <w:i/>
                <w:noProof/>
                <w:color w:val="000000" w:themeColor="text1"/>
                <w:spacing w:val="-10"/>
                <w:sz w:val="28"/>
                <w:lang w:val="vi-VN"/>
              </w:rPr>
              <w:lastRenderedPageBreak/>
              <w:t xml:space="preserve">2. </w:t>
            </w:r>
            <w:r w:rsidRPr="00936B2E">
              <w:rPr>
                <w:rFonts w:ascii="Times New Roman" w:hAnsi="Times New Roman"/>
                <w:i/>
                <w:noProof/>
                <w:color w:val="000000" w:themeColor="text1"/>
                <w:spacing w:val="2"/>
                <w:sz w:val="28"/>
                <w:lang w:val="vi-VN"/>
              </w:rPr>
              <w:t xml:space="preserve"> 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đó được cấp chứng nhận đăng ký hoạt động tôn giáo.</w:t>
            </w:r>
          </w:p>
        </w:tc>
        <w:tc>
          <w:tcPr>
            <w:tcW w:w="6952" w:type="dxa"/>
          </w:tcPr>
          <w:p w14:paraId="65D99C4F" w14:textId="1509CC15" w:rsidR="00BD19C0" w:rsidRPr="00F9719B" w:rsidRDefault="00936B2E" w:rsidP="00DD0829">
            <w:pPr>
              <w:spacing w:before="120" w:after="120"/>
              <w:ind w:firstLine="317"/>
              <w:jc w:val="both"/>
              <w:outlineLvl w:val="0"/>
              <w:rPr>
                <w:rFonts w:ascii="Times New Roman" w:eastAsia="Batang" w:hAnsi="Times New Roman"/>
                <w:noProof/>
                <w:color w:val="000000" w:themeColor="text1"/>
                <w:sz w:val="28"/>
                <w:lang w:eastAsia="ko-KR"/>
              </w:rPr>
            </w:pPr>
            <w:r w:rsidRPr="00F9719B">
              <w:rPr>
                <w:rFonts w:ascii="Times New Roman" w:eastAsia="Batang" w:hAnsi="Times New Roman"/>
                <w:noProof/>
                <w:color w:val="000000" w:themeColor="text1"/>
                <w:sz w:val="28"/>
                <w:lang w:eastAsia="ko-KR"/>
              </w:rPr>
              <w:lastRenderedPageBreak/>
              <w:t>x</w:t>
            </w:r>
          </w:p>
        </w:tc>
        <w:tc>
          <w:tcPr>
            <w:tcW w:w="1701" w:type="dxa"/>
          </w:tcPr>
          <w:p w14:paraId="684E6BAC" w14:textId="7E1870E8" w:rsidR="00BD19C0" w:rsidRPr="00936B2E" w:rsidRDefault="00936B2E" w:rsidP="00936B2E">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238591AF" w14:textId="77777777"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p>
        </w:tc>
      </w:tr>
      <w:tr w:rsidR="00BD19C0" w:rsidRPr="00936B2E" w14:paraId="10D1A377" w14:textId="77777777" w:rsidTr="000204E6">
        <w:tc>
          <w:tcPr>
            <w:tcW w:w="3964" w:type="dxa"/>
          </w:tcPr>
          <w:p w14:paraId="6FF62340" w14:textId="71640AD0"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bookmarkStart w:id="212" w:name="_Toc458437510"/>
            <w:bookmarkStart w:id="213" w:name="_Toc461525413"/>
            <w:r w:rsidRPr="00936B2E">
              <w:rPr>
                <w:rFonts w:ascii="Times New Roman" w:eastAsia="Batang" w:hAnsi="Times New Roman"/>
                <w:b/>
                <w:noProof/>
                <w:color w:val="000000" w:themeColor="text1"/>
                <w:sz w:val="28"/>
                <w:lang w:val="vi-VN" w:eastAsia="ko-KR"/>
              </w:rPr>
              <w:t>Điều 65. Quy định chi tiết</w:t>
            </w:r>
            <w:bookmarkEnd w:id="212"/>
            <w:bookmarkEnd w:id="213"/>
          </w:p>
          <w:p w14:paraId="50B351E6" w14:textId="10D6E8AD" w:rsidR="00BD19C0" w:rsidRPr="00936B2E" w:rsidRDefault="00BD19C0" w:rsidP="00DD0829">
            <w:pPr>
              <w:spacing w:after="160"/>
              <w:jc w:val="both"/>
              <w:rPr>
                <w:rFonts w:ascii="Times New Roman" w:hAnsi="Times New Roman"/>
                <w:noProof/>
                <w:color w:val="000000" w:themeColor="text1"/>
                <w:sz w:val="28"/>
                <w:lang w:val="vi-VN"/>
              </w:rPr>
            </w:pPr>
            <w:r w:rsidRPr="00936B2E">
              <w:rPr>
                <w:rFonts w:ascii="Times New Roman" w:eastAsia="Batang" w:hAnsi="Times New Roman"/>
                <w:noProof/>
                <w:color w:val="000000" w:themeColor="text1"/>
                <w:sz w:val="28"/>
                <w:lang w:val="vi-VN" w:eastAsia="ko-KR"/>
              </w:rPr>
              <w:t>Chính phủ quy định chi tiết khoản 5 Điều 7, Điều 10, Điều 14, khoản 1 Điều 15,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Điều 42, khoản 1 và khoản 2 Điều 43, Điều 44, khoản 1, 2, 3 và 4 Điều 45, Điều 46, Điều 47, Điều 48, Điều 50, Điều 53, khoản 2, 3 và 4 Điều 58 và hướng dẫn thực hiện Luật này.</w:t>
            </w:r>
          </w:p>
          <w:p w14:paraId="0A59C3F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p>
        </w:tc>
        <w:tc>
          <w:tcPr>
            <w:tcW w:w="6952" w:type="dxa"/>
          </w:tcPr>
          <w:p w14:paraId="283E13F1" w14:textId="409AA175" w:rsidR="00DD0829" w:rsidRPr="00936B2E" w:rsidRDefault="00DD0829"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Tổ chức Quốc hội năm 2014, sửa đổi năm 2025</w:t>
            </w:r>
            <w:r w:rsidRPr="00936B2E">
              <w:rPr>
                <w:rFonts w:ascii="Times New Roman" w:hAnsi="Times New Roman"/>
                <w:b/>
                <w:noProof/>
                <w:color w:val="000000" w:themeColor="text1"/>
                <w:sz w:val="28"/>
                <w:lang w:val="vi-VN"/>
              </w:rPr>
              <w:tab/>
            </w:r>
            <w:bookmarkStart w:id="214" w:name="_GoBack"/>
            <w:bookmarkEnd w:id="214"/>
          </w:p>
          <w:p w14:paraId="708FBAB9" w14:textId="77777777" w:rsidR="00DD0829" w:rsidRPr="00936B2E" w:rsidRDefault="00DD0829"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54FB318F" w14:textId="77777777" w:rsidR="00DD0829" w:rsidRPr="00936B2E" w:rsidRDefault="00DD082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3A91995" w14:textId="77777777" w:rsidR="00DD0829" w:rsidRPr="00936B2E" w:rsidRDefault="00DD082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30BEB0CB" w14:textId="494752C7" w:rsidR="00BD19C0" w:rsidRPr="00936B2E" w:rsidRDefault="00DD0829" w:rsidP="00DD0829">
            <w:pPr>
              <w:spacing w:before="120" w:after="120"/>
              <w:ind w:firstLine="317"/>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w:t>
            </w:r>
            <w:r w:rsidRPr="00936B2E">
              <w:rPr>
                <w:rFonts w:ascii="Times New Roman" w:hAnsi="Times New Roman"/>
                <w:noProof/>
                <w:color w:val="000000" w:themeColor="text1"/>
                <w:sz w:val="28"/>
                <w:lang w:val="vi-VN"/>
              </w:rPr>
              <w:lastRenderedPageBreak/>
              <w:t>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1E913716" w14:textId="03776FBA" w:rsidR="00BD19C0" w:rsidRPr="00936B2E" w:rsidRDefault="00DD0829" w:rsidP="00DD0829">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3FB0A94" w14:textId="77777777" w:rsidR="00BD19C0" w:rsidRPr="00936B2E" w:rsidRDefault="00BD19C0" w:rsidP="00DD0829">
            <w:pPr>
              <w:spacing w:before="120" w:after="120"/>
              <w:ind w:right="6841" w:firstLine="317"/>
              <w:jc w:val="both"/>
              <w:outlineLvl w:val="0"/>
              <w:rPr>
                <w:rFonts w:ascii="Times New Roman" w:eastAsia="Batang" w:hAnsi="Times New Roman"/>
                <w:b/>
                <w:noProof/>
                <w:color w:val="000000" w:themeColor="text1"/>
                <w:sz w:val="28"/>
                <w:lang w:val="vi-VN" w:eastAsia="ko-KR"/>
              </w:rPr>
            </w:pPr>
          </w:p>
        </w:tc>
      </w:tr>
    </w:tbl>
    <w:p w14:paraId="6A91CB2C" w14:textId="77777777" w:rsidR="00765678" w:rsidRPr="0051631C" w:rsidRDefault="00765678" w:rsidP="00672D33">
      <w:pPr>
        <w:spacing w:before="120" w:after="120" w:line="240" w:lineRule="atLeast"/>
        <w:jc w:val="center"/>
        <w:rPr>
          <w:rFonts w:ascii="Times New Roman" w:hAnsi="Times New Roman"/>
          <w:b/>
          <w:bCs/>
          <w:noProof/>
          <w:color w:val="000000" w:themeColor="text1"/>
          <w:lang w:val="vi-VN"/>
        </w:rPr>
      </w:pPr>
    </w:p>
    <w:p w14:paraId="6091750A" w14:textId="4762D619" w:rsidR="00765B6F" w:rsidRPr="0051631C" w:rsidRDefault="00765B6F" w:rsidP="008E100F">
      <w:pPr>
        <w:spacing w:beforeLines="60" w:before="144" w:line="320" w:lineRule="exact"/>
        <w:jc w:val="both"/>
        <w:rPr>
          <w:rFonts w:ascii="Times New Roman" w:hAnsi="Times New Roman"/>
          <w:b/>
          <w:bCs/>
          <w:noProof/>
          <w:color w:val="000000" w:themeColor="text1"/>
          <w:lang w:val="vi-VN"/>
        </w:rPr>
      </w:pPr>
    </w:p>
    <w:sectPr w:rsidR="00765B6F" w:rsidRPr="0051631C" w:rsidSect="00BF3831">
      <w:headerReference w:type="even" r:id="rId13"/>
      <w:headerReference w:type="default" r:id="rId14"/>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20963" w14:textId="77777777" w:rsidR="0058256B" w:rsidRDefault="0058256B" w:rsidP="00800A7A">
      <w:r>
        <w:separator/>
      </w:r>
    </w:p>
  </w:endnote>
  <w:endnote w:type="continuationSeparator" w:id="0">
    <w:p w14:paraId="3E9FC582" w14:textId="77777777" w:rsidR="0058256B" w:rsidRDefault="0058256B"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75175" w14:textId="77777777" w:rsidR="0058256B" w:rsidRDefault="0058256B" w:rsidP="00800A7A">
      <w:r>
        <w:separator/>
      </w:r>
    </w:p>
  </w:footnote>
  <w:footnote w:type="continuationSeparator" w:id="0">
    <w:p w14:paraId="37D95E15" w14:textId="77777777" w:rsidR="0058256B" w:rsidRDefault="0058256B" w:rsidP="0080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C8C4" w14:textId="77777777" w:rsidR="000204E6" w:rsidRDefault="000204E6"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0204E6" w:rsidRDefault="00020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450127"/>
      <w:docPartObj>
        <w:docPartGallery w:val="Page Numbers (Top of Page)"/>
        <w:docPartUnique/>
      </w:docPartObj>
    </w:sdtPr>
    <w:sdtEndPr>
      <w:rPr>
        <w:rFonts w:ascii="Times New Roman" w:hAnsi="Times New Roman"/>
        <w:noProof/>
      </w:rPr>
    </w:sdtEndPr>
    <w:sdtContent>
      <w:p w14:paraId="12E4EBE9" w14:textId="473061B5" w:rsidR="000204E6" w:rsidRPr="0083189A" w:rsidRDefault="000204E6">
        <w:pPr>
          <w:pStyle w:val="Header"/>
          <w:jc w:val="center"/>
          <w:rPr>
            <w:rFonts w:ascii="Times New Roman" w:hAnsi="Times New Roman"/>
          </w:rPr>
        </w:pPr>
        <w:r w:rsidRPr="0083189A">
          <w:rPr>
            <w:rFonts w:ascii="Times New Roman" w:hAnsi="Times New Roman"/>
          </w:rPr>
          <w:fldChar w:fldCharType="begin"/>
        </w:r>
        <w:r w:rsidRPr="0083189A">
          <w:rPr>
            <w:rFonts w:ascii="Times New Roman" w:hAnsi="Times New Roman"/>
          </w:rPr>
          <w:instrText xml:space="preserve"> PAGE   \* MERGEFORMAT </w:instrText>
        </w:r>
        <w:r w:rsidRPr="0083189A">
          <w:rPr>
            <w:rFonts w:ascii="Times New Roman" w:hAnsi="Times New Roman"/>
          </w:rPr>
          <w:fldChar w:fldCharType="separate"/>
        </w:r>
        <w:r w:rsidR="00F9719B">
          <w:rPr>
            <w:rFonts w:ascii="Times New Roman" w:hAnsi="Times New Roman"/>
            <w:noProof/>
          </w:rPr>
          <w:t>304</w:t>
        </w:r>
        <w:r w:rsidRPr="0083189A">
          <w:rPr>
            <w:rFonts w:ascii="Times New Roman" w:hAnsi="Times New Roman"/>
            <w:noProof/>
          </w:rPr>
          <w:fldChar w:fldCharType="end"/>
        </w:r>
      </w:p>
    </w:sdtContent>
  </w:sdt>
  <w:p w14:paraId="08111922" w14:textId="77777777" w:rsidR="000204E6" w:rsidRPr="00E83497" w:rsidRDefault="000204E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14F709E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85D60B6"/>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 w15:restartNumberingAfterBreak="0">
    <w:nsid w:val="2772039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F6AEC"/>
    <w:multiLevelType w:val="multilevel"/>
    <w:tmpl w:val="3FBE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2933941"/>
    <w:multiLevelType w:val="hybridMultilevel"/>
    <w:tmpl w:val="41EECE74"/>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0" w15:restartNumberingAfterBreak="0">
    <w:nsid w:val="794D6273"/>
    <w:multiLevelType w:val="multilevel"/>
    <w:tmpl w:val="2C4A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F718CE"/>
    <w:multiLevelType w:val="multilevel"/>
    <w:tmpl w:val="A87897D2"/>
    <w:lvl w:ilvl="0">
      <w:start w:val="1"/>
      <w:numFmt w:val="bullet"/>
      <w:lvlText w:val="+"/>
      <w:lvlJc w:val="left"/>
      <w:pPr>
        <w:ind w:left="-141" w:firstLine="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6"/>
  </w:num>
  <w:num w:numId="4">
    <w:abstractNumId w:val="0"/>
  </w:num>
  <w:num w:numId="5">
    <w:abstractNumId w:val="0"/>
    <w:lvlOverride w:ilvl="0">
      <w:lvl w:ilvl="0">
        <w:start w:val="1"/>
        <w:numFmt w:val="decimal"/>
        <w:lvlText w:val="%1"/>
        <w:legacy w:legacy="1" w:legacySpace="0" w:legacyIndent="360"/>
        <w:lvlJc w:val="left"/>
        <w:pPr>
          <w:ind w:left="360" w:hanging="360"/>
        </w:pPr>
      </w:lvl>
    </w:lvlOverride>
  </w:num>
  <w:num w:numId="6">
    <w:abstractNumId w:val="10"/>
  </w:num>
  <w:num w:numId="7">
    <w:abstractNumId w:val="7"/>
  </w:num>
  <w:num w:numId="8">
    <w:abstractNumId w:val="11"/>
  </w:num>
  <w:num w:numId="9">
    <w:abstractNumId w:val="9"/>
  </w:num>
  <w:num w:numId="10">
    <w:abstractNumId w:val="3"/>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11"/>
    <w:rsid w:val="00002A7E"/>
    <w:rsid w:val="00005AB6"/>
    <w:rsid w:val="0000630D"/>
    <w:rsid w:val="000108D3"/>
    <w:rsid w:val="000144FA"/>
    <w:rsid w:val="00015095"/>
    <w:rsid w:val="00016387"/>
    <w:rsid w:val="000204E6"/>
    <w:rsid w:val="00025AF5"/>
    <w:rsid w:val="00031D07"/>
    <w:rsid w:val="000414C2"/>
    <w:rsid w:val="00041F15"/>
    <w:rsid w:val="0005205A"/>
    <w:rsid w:val="00054712"/>
    <w:rsid w:val="000565E0"/>
    <w:rsid w:val="00061B82"/>
    <w:rsid w:val="00091958"/>
    <w:rsid w:val="00093BAE"/>
    <w:rsid w:val="00095ACA"/>
    <w:rsid w:val="00097768"/>
    <w:rsid w:val="000A1061"/>
    <w:rsid w:val="000A6370"/>
    <w:rsid w:val="000B5DE7"/>
    <w:rsid w:val="000C1ECF"/>
    <w:rsid w:val="000C4E65"/>
    <w:rsid w:val="000C6339"/>
    <w:rsid w:val="000D103F"/>
    <w:rsid w:val="000D25E3"/>
    <w:rsid w:val="000E2742"/>
    <w:rsid w:val="000E3C20"/>
    <w:rsid w:val="000F3029"/>
    <w:rsid w:val="00103B58"/>
    <w:rsid w:val="001054AD"/>
    <w:rsid w:val="00113E28"/>
    <w:rsid w:val="001140B5"/>
    <w:rsid w:val="001235A9"/>
    <w:rsid w:val="001255B9"/>
    <w:rsid w:val="00135640"/>
    <w:rsid w:val="00140EAB"/>
    <w:rsid w:val="001515E3"/>
    <w:rsid w:val="00153C11"/>
    <w:rsid w:val="0016472E"/>
    <w:rsid w:val="00165A4D"/>
    <w:rsid w:val="001779B2"/>
    <w:rsid w:val="0018448E"/>
    <w:rsid w:val="00192643"/>
    <w:rsid w:val="00197A79"/>
    <w:rsid w:val="001A2C0B"/>
    <w:rsid w:val="001A46CE"/>
    <w:rsid w:val="001B2AAE"/>
    <w:rsid w:val="001B3098"/>
    <w:rsid w:val="001B4436"/>
    <w:rsid w:val="001C6FD4"/>
    <w:rsid w:val="001C72A6"/>
    <w:rsid w:val="001D02C2"/>
    <w:rsid w:val="001D0B13"/>
    <w:rsid w:val="001E37E2"/>
    <w:rsid w:val="001E6562"/>
    <w:rsid w:val="001F0632"/>
    <w:rsid w:val="001F5F30"/>
    <w:rsid w:val="0020289B"/>
    <w:rsid w:val="0022165D"/>
    <w:rsid w:val="00222FB9"/>
    <w:rsid w:val="00235705"/>
    <w:rsid w:val="00240DF2"/>
    <w:rsid w:val="00247CE9"/>
    <w:rsid w:val="00253CEC"/>
    <w:rsid w:val="0026048E"/>
    <w:rsid w:val="00260A64"/>
    <w:rsid w:val="00283BAB"/>
    <w:rsid w:val="002940B9"/>
    <w:rsid w:val="002943E5"/>
    <w:rsid w:val="00296923"/>
    <w:rsid w:val="002A21CB"/>
    <w:rsid w:val="002A2DB8"/>
    <w:rsid w:val="002B0661"/>
    <w:rsid w:val="002C06C9"/>
    <w:rsid w:val="002C1DB6"/>
    <w:rsid w:val="002C2C4A"/>
    <w:rsid w:val="002C2CB9"/>
    <w:rsid w:val="002C5940"/>
    <w:rsid w:val="002D2294"/>
    <w:rsid w:val="002F39FC"/>
    <w:rsid w:val="002F5F5F"/>
    <w:rsid w:val="003101D6"/>
    <w:rsid w:val="003119C3"/>
    <w:rsid w:val="00314111"/>
    <w:rsid w:val="00314F95"/>
    <w:rsid w:val="00315FA0"/>
    <w:rsid w:val="00324A29"/>
    <w:rsid w:val="0033167A"/>
    <w:rsid w:val="00331806"/>
    <w:rsid w:val="00331D21"/>
    <w:rsid w:val="003500F0"/>
    <w:rsid w:val="00357EA5"/>
    <w:rsid w:val="00366548"/>
    <w:rsid w:val="003846A7"/>
    <w:rsid w:val="0039675C"/>
    <w:rsid w:val="003972EA"/>
    <w:rsid w:val="00397916"/>
    <w:rsid w:val="003B35E7"/>
    <w:rsid w:val="003B3C97"/>
    <w:rsid w:val="003D4986"/>
    <w:rsid w:val="003D5949"/>
    <w:rsid w:val="003E02D0"/>
    <w:rsid w:val="003F1CB5"/>
    <w:rsid w:val="003F3E69"/>
    <w:rsid w:val="003F711E"/>
    <w:rsid w:val="00406638"/>
    <w:rsid w:val="004070F0"/>
    <w:rsid w:val="004126CA"/>
    <w:rsid w:val="00426219"/>
    <w:rsid w:val="00431A57"/>
    <w:rsid w:val="004354AA"/>
    <w:rsid w:val="00437592"/>
    <w:rsid w:val="0044584C"/>
    <w:rsid w:val="00453429"/>
    <w:rsid w:val="00473392"/>
    <w:rsid w:val="00485E81"/>
    <w:rsid w:val="00486854"/>
    <w:rsid w:val="00490C3F"/>
    <w:rsid w:val="004A6E99"/>
    <w:rsid w:val="004B35E6"/>
    <w:rsid w:val="004B52BD"/>
    <w:rsid w:val="004B585C"/>
    <w:rsid w:val="004D3C95"/>
    <w:rsid w:val="004E11A7"/>
    <w:rsid w:val="004F346E"/>
    <w:rsid w:val="004F515E"/>
    <w:rsid w:val="005029EC"/>
    <w:rsid w:val="0050637B"/>
    <w:rsid w:val="0051631C"/>
    <w:rsid w:val="00517D5F"/>
    <w:rsid w:val="00532485"/>
    <w:rsid w:val="00534469"/>
    <w:rsid w:val="005360CF"/>
    <w:rsid w:val="0054070D"/>
    <w:rsid w:val="0055057A"/>
    <w:rsid w:val="00555831"/>
    <w:rsid w:val="005561FE"/>
    <w:rsid w:val="00561657"/>
    <w:rsid w:val="00563619"/>
    <w:rsid w:val="0056425A"/>
    <w:rsid w:val="0057027F"/>
    <w:rsid w:val="005742FA"/>
    <w:rsid w:val="005748DE"/>
    <w:rsid w:val="005806B7"/>
    <w:rsid w:val="0058256B"/>
    <w:rsid w:val="00584936"/>
    <w:rsid w:val="00587A76"/>
    <w:rsid w:val="00590B84"/>
    <w:rsid w:val="00592BE0"/>
    <w:rsid w:val="00594487"/>
    <w:rsid w:val="005A1405"/>
    <w:rsid w:val="005A48C1"/>
    <w:rsid w:val="005B0578"/>
    <w:rsid w:val="005B1ED2"/>
    <w:rsid w:val="005B3617"/>
    <w:rsid w:val="005B7409"/>
    <w:rsid w:val="005C336A"/>
    <w:rsid w:val="005D45BC"/>
    <w:rsid w:val="005D467B"/>
    <w:rsid w:val="00601DE6"/>
    <w:rsid w:val="00607121"/>
    <w:rsid w:val="00607A76"/>
    <w:rsid w:val="00613E49"/>
    <w:rsid w:val="00622584"/>
    <w:rsid w:val="00626BBE"/>
    <w:rsid w:val="00631BA2"/>
    <w:rsid w:val="00634020"/>
    <w:rsid w:val="006342C0"/>
    <w:rsid w:val="00644022"/>
    <w:rsid w:val="0065707A"/>
    <w:rsid w:val="00660333"/>
    <w:rsid w:val="006621E3"/>
    <w:rsid w:val="00665B44"/>
    <w:rsid w:val="00672D33"/>
    <w:rsid w:val="00674B14"/>
    <w:rsid w:val="006772DE"/>
    <w:rsid w:val="006777FD"/>
    <w:rsid w:val="00683173"/>
    <w:rsid w:val="006837D5"/>
    <w:rsid w:val="00696853"/>
    <w:rsid w:val="006A235D"/>
    <w:rsid w:val="006B1CED"/>
    <w:rsid w:val="006B4D05"/>
    <w:rsid w:val="006B6D6C"/>
    <w:rsid w:val="006D6322"/>
    <w:rsid w:val="006E069B"/>
    <w:rsid w:val="006E12D1"/>
    <w:rsid w:val="006E2030"/>
    <w:rsid w:val="006E6864"/>
    <w:rsid w:val="006F20CD"/>
    <w:rsid w:val="006F2A10"/>
    <w:rsid w:val="006F6A23"/>
    <w:rsid w:val="00700C68"/>
    <w:rsid w:val="00705688"/>
    <w:rsid w:val="00706F50"/>
    <w:rsid w:val="00721253"/>
    <w:rsid w:val="00732E46"/>
    <w:rsid w:val="00741FA1"/>
    <w:rsid w:val="00742389"/>
    <w:rsid w:val="0075552F"/>
    <w:rsid w:val="00757A84"/>
    <w:rsid w:val="00765678"/>
    <w:rsid w:val="00765B6F"/>
    <w:rsid w:val="00780DE8"/>
    <w:rsid w:val="00783E6A"/>
    <w:rsid w:val="00784A1D"/>
    <w:rsid w:val="00784DE6"/>
    <w:rsid w:val="00785F28"/>
    <w:rsid w:val="00796200"/>
    <w:rsid w:val="007A3133"/>
    <w:rsid w:val="007A47F6"/>
    <w:rsid w:val="007B1981"/>
    <w:rsid w:val="007B21ED"/>
    <w:rsid w:val="007B3400"/>
    <w:rsid w:val="007C4387"/>
    <w:rsid w:val="007C6EA3"/>
    <w:rsid w:val="007E6233"/>
    <w:rsid w:val="00800A7A"/>
    <w:rsid w:val="00801452"/>
    <w:rsid w:val="0080645E"/>
    <w:rsid w:val="00810310"/>
    <w:rsid w:val="00814E8F"/>
    <w:rsid w:val="00820110"/>
    <w:rsid w:val="00821A37"/>
    <w:rsid w:val="008226E9"/>
    <w:rsid w:val="008266E8"/>
    <w:rsid w:val="0083189A"/>
    <w:rsid w:val="00837895"/>
    <w:rsid w:val="00837F24"/>
    <w:rsid w:val="008479E7"/>
    <w:rsid w:val="0086204C"/>
    <w:rsid w:val="00864DA4"/>
    <w:rsid w:val="00867F7B"/>
    <w:rsid w:val="00872177"/>
    <w:rsid w:val="00874C56"/>
    <w:rsid w:val="00875B20"/>
    <w:rsid w:val="008855A7"/>
    <w:rsid w:val="008909F2"/>
    <w:rsid w:val="008A2685"/>
    <w:rsid w:val="008A4C34"/>
    <w:rsid w:val="008B0A61"/>
    <w:rsid w:val="008B0A78"/>
    <w:rsid w:val="008C02B3"/>
    <w:rsid w:val="008C32E5"/>
    <w:rsid w:val="008D5A80"/>
    <w:rsid w:val="008E100F"/>
    <w:rsid w:val="008E2334"/>
    <w:rsid w:val="008E4414"/>
    <w:rsid w:val="008F1FB8"/>
    <w:rsid w:val="008F678D"/>
    <w:rsid w:val="00902528"/>
    <w:rsid w:val="00907FDA"/>
    <w:rsid w:val="00913F50"/>
    <w:rsid w:val="009141D5"/>
    <w:rsid w:val="009162D7"/>
    <w:rsid w:val="009203CB"/>
    <w:rsid w:val="0093161E"/>
    <w:rsid w:val="00935CAF"/>
    <w:rsid w:val="00936B2E"/>
    <w:rsid w:val="009373A2"/>
    <w:rsid w:val="0094145A"/>
    <w:rsid w:val="009425D1"/>
    <w:rsid w:val="009620A6"/>
    <w:rsid w:val="00973B58"/>
    <w:rsid w:val="009747A5"/>
    <w:rsid w:val="00980FE1"/>
    <w:rsid w:val="00982206"/>
    <w:rsid w:val="009A2ED3"/>
    <w:rsid w:val="009A6A5E"/>
    <w:rsid w:val="009B6398"/>
    <w:rsid w:val="009C2C0A"/>
    <w:rsid w:val="009C3F27"/>
    <w:rsid w:val="009C646F"/>
    <w:rsid w:val="009D3145"/>
    <w:rsid w:val="009D3FCA"/>
    <w:rsid w:val="009D430E"/>
    <w:rsid w:val="009D486A"/>
    <w:rsid w:val="009D5A39"/>
    <w:rsid w:val="009D6BDC"/>
    <w:rsid w:val="009D7FA5"/>
    <w:rsid w:val="009F08E5"/>
    <w:rsid w:val="009F0BA7"/>
    <w:rsid w:val="009F16D3"/>
    <w:rsid w:val="009F3EA1"/>
    <w:rsid w:val="009F47BA"/>
    <w:rsid w:val="009F507D"/>
    <w:rsid w:val="00A0176D"/>
    <w:rsid w:val="00A025AC"/>
    <w:rsid w:val="00A10D1B"/>
    <w:rsid w:val="00A113A6"/>
    <w:rsid w:val="00A15877"/>
    <w:rsid w:val="00A1663C"/>
    <w:rsid w:val="00A32974"/>
    <w:rsid w:val="00A34D02"/>
    <w:rsid w:val="00A41999"/>
    <w:rsid w:val="00A42A0F"/>
    <w:rsid w:val="00A60E0F"/>
    <w:rsid w:val="00A648F9"/>
    <w:rsid w:val="00A64BCB"/>
    <w:rsid w:val="00A75B6C"/>
    <w:rsid w:val="00A7651F"/>
    <w:rsid w:val="00A9233C"/>
    <w:rsid w:val="00A92ED9"/>
    <w:rsid w:val="00AA27B6"/>
    <w:rsid w:val="00AB304F"/>
    <w:rsid w:val="00AB7F49"/>
    <w:rsid w:val="00AC2896"/>
    <w:rsid w:val="00AC3138"/>
    <w:rsid w:val="00AC748A"/>
    <w:rsid w:val="00AD0901"/>
    <w:rsid w:val="00AF0626"/>
    <w:rsid w:val="00AF1BD0"/>
    <w:rsid w:val="00AF66D1"/>
    <w:rsid w:val="00B047EB"/>
    <w:rsid w:val="00B069E6"/>
    <w:rsid w:val="00B11B6C"/>
    <w:rsid w:val="00B149E7"/>
    <w:rsid w:val="00B155F3"/>
    <w:rsid w:val="00B3375D"/>
    <w:rsid w:val="00B40000"/>
    <w:rsid w:val="00B437D4"/>
    <w:rsid w:val="00B53B16"/>
    <w:rsid w:val="00B633BA"/>
    <w:rsid w:val="00B669D3"/>
    <w:rsid w:val="00B8131C"/>
    <w:rsid w:val="00B8772D"/>
    <w:rsid w:val="00B96841"/>
    <w:rsid w:val="00BA281D"/>
    <w:rsid w:val="00BA7F1C"/>
    <w:rsid w:val="00BB0B36"/>
    <w:rsid w:val="00BB502A"/>
    <w:rsid w:val="00BB5BE4"/>
    <w:rsid w:val="00BD07FE"/>
    <w:rsid w:val="00BD19C0"/>
    <w:rsid w:val="00BD2F7C"/>
    <w:rsid w:val="00BD45D2"/>
    <w:rsid w:val="00BD6E2C"/>
    <w:rsid w:val="00BE74FB"/>
    <w:rsid w:val="00BF1357"/>
    <w:rsid w:val="00BF3831"/>
    <w:rsid w:val="00BF45DE"/>
    <w:rsid w:val="00BF6236"/>
    <w:rsid w:val="00BF79E0"/>
    <w:rsid w:val="00C02A91"/>
    <w:rsid w:val="00C15B2F"/>
    <w:rsid w:val="00C202BB"/>
    <w:rsid w:val="00C21870"/>
    <w:rsid w:val="00C3502E"/>
    <w:rsid w:val="00C42340"/>
    <w:rsid w:val="00C449E5"/>
    <w:rsid w:val="00C51021"/>
    <w:rsid w:val="00C51C41"/>
    <w:rsid w:val="00C54F33"/>
    <w:rsid w:val="00C61852"/>
    <w:rsid w:val="00C64F19"/>
    <w:rsid w:val="00C807DD"/>
    <w:rsid w:val="00C85F19"/>
    <w:rsid w:val="00CA2148"/>
    <w:rsid w:val="00CA5B49"/>
    <w:rsid w:val="00CB2AA4"/>
    <w:rsid w:val="00CC0BB9"/>
    <w:rsid w:val="00CC2D4F"/>
    <w:rsid w:val="00CC42F6"/>
    <w:rsid w:val="00CD16DE"/>
    <w:rsid w:val="00CD4FAD"/>
    <w:rsid w:val="00CD6FB6"/>
    <w:rsid w:val="00CD7E8C"/>
    <w:rsid w:val="00CF6155"/>
    <w:rsid w:val="00CF7F79"/>
    <w:rsid w:val="00D02F0F"/>
    <w:rsid w:val="00D116C1"/>
    <w:rsid w:val="00D20629"/>
    <w:rsid w:val="00D2062F"/>
    <w:rsid w:val="00D26FD4"/>
    <w:rsid w:val="00D36C96"/>
    <w:rsid w:val="00D37238"/>
    <w:rsid w:val="00D44FD3"/>
    <w:rsid w:val="00D47A1F"/>
    <w:rsid w:val="00D50DBE"/>
    <w:rsid w:val="00D551C6"/>
    <w:rsid w:val="00D60A7E"/>
    <w:rsid w:val="00D61D1C"/>
    <w:rsid w:val="00D67B16"/>
    <w:rsid w:val="00D71312"/>
    <w:rsid w:val="00D74F7D"/>
    <w:rsid w:val="00D8655C"/>
    <w:rsid w:val="00DA718C"/>
    <w:rsid w:val="00DB2CA4"/>
    <w:rsid w:val="00DB5D26"/>
    <w:rsid w:val="00DB763B"/>
    <w:rsid w:val="00DC0640"/>
    <w:rsid w:val="00DD031F"/>
    <w:rsid w:val="00DD0829"/>
    <w:rsid w:val="00DD4C02"/>
    <w:rsid w:val="00DE0BC3"/>
    <w:rsid w:val="00DE1E1D"/>
    <w:rsid w:val="00DE2F99"/>
    <w:rsid w:val="00DE3EB0"/>
    <w:rsid w:val="00DF0EFC"/>
    <w:rsid w:val="00E05F7B"/>
    <w:rsid w:val="00E06AA5"/>
    <w:rsid w:val="00E1009A"/>
    <w:rsid w:val="00E21DB9"/>
    <w:rsid w:val="00E275E5"/>
    <w:rsid w:val="00E27EE0"/>
    <w:rsid w:val="00E404C8"/>
    <w:rsid w:val="00E42C09"/>
    <w:rsid w:val="00E45BED"/>
    <w:rsid w:val="00E45C05"/>
    <w:rsid w:val="00E47915"/>
    <w:rsid w:val="00E500C6"/>
    <w:rsid w:val="00E508E8"/>
    <w:rsid w:val="00E54371"/>
    <w:rsid w:val="00E66540"/>
    <w:rsid w:val="00E83497"/>
    <w:rsid w:val="00E95394"/>
    <w:rsid w:val="00EA0B25"/>
    <w:rsid w:val="00EA4220"/>
    <w:rsid w:val="00EA6808"/>
    <w:rsid w:val="00EB047B"/>
    <w:rsid w:val="00EB0BD7"/>
    <w:rsid w:val="00EB5B0F"/>
    <w:rsid w:val="00EB5F1D"/>
    <w:rsid w:val="00ED50AE"/>
    <w:rsid w:val="00ED577C"/>
    <w:rsid w:val="00EE03DA"/>
    <w:rsid w:val="00EE05C4"/>
    <w:rsid w:val="00EE3A35"/>
    <w:rsid w:val="00EE4FB5"/>
    <w:rsid w:val="00EE6537"/>
    <w:rsid w:val="00EF1749"/>
    <w:rsid w:val="00F04EE9"/>
    <w:rsid w:val="00F11F9C"/>
    <w:rsid w:val="00F124B6"/>
    <w:rsid w:val="00F21134"/>
    <w:rsid w:val="00F37010"/>
    <w:rsid w:val="00F55FD7"/>
    <w:rsid w:val="00F5651E"/>
    <w:rsid w:val="00F64FEC"/>
    <w:rsid w:val="00F70194"/>
    <w:rsid w:val="00F71FBF"/>
    <w:rsid w:val="00F92CBE"/>
    <w:rsid w:val="00F9319D"/>
    <w:rsid w:val="00F9433B"/>
    <w:rsid w:val="00F9719B"/>
    <w:rsid w:val="00FA2643"/>
    <w:rsid w:val="00FA5111"/>
    <w:rsid w:val="00FA5131"/>
    <w:rsid w:val="00FC2A54"/>
    <w:rsid w:val="00FC7A3E"/>
    <w:rsid w:val="00FD010F"/>
    <w:rsid w:val="00FD2844"/>
    <w:rsid w:val="00FD37FE"/>
    <w:rsid w:val="00FD41B6"/>
    <w:rsid w:val="00FE0BA5"/>
    <w:rsid w:val="00FE2BCE"/>
    <w:rsid w:val="00FE66C4"/>
    <w:rsid w:val="00FF3E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42C0"/>
    <w:pPr>
      <w:keepNext/>
      <w:keepLines/>
      <w:spacing w:before="280" w:after="80"/>
      <w:jc w:val="both"/>
      <w:outlineLvl w:val="2"/>
    </w:pPr>
    <w:rPr>
      <w:rFonts w:ascii="Times New Roman" w:hAnsi="Times New Roman"/>
      <w:b/>
      <w:lang w:val="en-GB"/>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6342C0"/>
    <w:pPr>
      <w:keepNext/>
      <w:keepLines/>
      <w:spacing w:before="220" w:after="40"/>
      <w:jc w:val="both"/>
      <w:outlineLvl w:val="4"/>
    </w:pPr>
    <w:rPr>
      <w:rFonts w:ascii="Times New Roman" w:hAnsi="Times New Roman"/>
      <w:b/>
      <w:sz w:val="22"/>
      <w:szCs w:val="22"/>
      <w:lang w:val="en-GB"/>
    </w:rPr>
  </w:style>
  <w:style w:type="paragraph" w:styleId="Heading6">
    <w:name w:val="heading 6"/>
    <w:basedOn w:val="Normal"/>
    <w:next w:val="Normal"/>
    <w:link w:val="Heading6Char"/>
    <w:uiPriority w:val="9"/>
    <w:semiHidden/>
    <w:unhideWhenUsed/>
    <w:qFormat/>
    <w:rsid w:val="006342C0"/>
    <w:pPr>
      <w:keepNext/>
      <w:keepLines/>
      <w:spacing w:before="200" w:after="40"/>
      <w:jc w:val="both"/>
      <w:outlineLvl w:val="5"/>
    </w:pPr>
    <w:rPr>
      <w:rFonts w:ascii="Times New Roman" w:hAnsi="Times New Roman"/>
      <w:b/>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uiPriority w:val="10"/>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3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92BE0"/>
    <w:rPr>
      <w:rFonts w:eastAsia="Times New Roman" w:cs="Times New Roman"/>
      <w:sz w:val="24"/>
      <w:szCs w:val="24"/>
      <w:lang w:val="en-GB" w:eastAsia="en-GB"/>
    </w:rPr>
  </w:style>
  <w:style w:type="paragraph" w:styleId="FootnoteText">
    <w:name w:val="footnote text"/>
    <w:basedOn w:val="Normal"/>
    <w:link w:val="FootnoteTextChar"/>
    <w:uiPriority w:val="99"/>
    <w:semiHidden/>
    <w:unhideWhenUsed/>
    <w:qFormat/>
    <w:rsid w:val="00700C68"/>
    <w:rPr>
      <w:sz w:val="20"/>
      <w:szCs w:val="20"/>
    </w:rPr>
  </w:style>
  <w:style w:type="character" w:customStyle="1" w:styleId="FootnoteTextChar">
    <w:name w:val="Footnote Text Char"/>
    <w:basedOn w:val="DefaultParagraphFont"/>
    <w:link w:val="FootnoteText"/>
    <w:uiPriority w:val="99"/>
    <w:semiHidden/>
    <w:qFormat/>
    <w:rsid w:val="00700C68"/>
    <w:rPr>
      <w:rFonts w:ascii=".VnTime" w:eastAsia="Times New Roman" w:hAnsi=".VnTime" w:cs="Times New Roman"/>
      <w:sz w:val="20"/>
      <w:szCs w:val="20"/>
      <w:lang w:eastAsia="en-US"/>
    </w:rPr>
  </w:style>
  <w:style w:type="character" w:styleId="FootnoteReference">
    <w:name w:val="footnote reference"/>
    <w:basedOn w:val="DefaultParagraphFont"/>
    <w:link w:val="FootnoteCh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qFormat/>
    <w:rsid w:val="00D02F0F"/>
    <w:rPr>
      <w:b/>
      <w:bCs/>
    </w:rPr>
  </w:style>
  <w:style w:type="character" w:customStyle="1" w:styleId="Heading1Char">
    <w:name w:val="Heading 1 Char"/>
    <w:basedOn w:val="DefaultParagraphFont"/>
    <w:link w:val="Heading1"/>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E65"/>
    <w:rPr>
      <w:i/>
      <w:iCs/>
    </w:rPr>
  </w:style>
  <w:style w:type="character" w:customStyle="1" w:styleId="Heading3Char">
    <w:name w:val="Heading 3 Char"/>
    <w:basedOn w:val="DefaultParagraphFont"/>
    <w:link w:val="Heading3"/>
    <w:uiPriority w:val="9"/>
    <w:semiHidden/>
    <w:rsid w:val="006342C0"/>
    <w:rPr>
      <w:rFonts w:eastAsia="Times New Roman" w:cs="Times New Roman"/>
      <w:b/>
      <w:szCs w:val="28"/>
      <w:lang w:val="en-GB" w:eastAsia="en-US"/>
    </w:rPr>
  </w:style>
  <w:style w:type="character" w:customStyle="1" w:styleId="Heading5Char">
    <w:name w:val="Heading 5 Char"/>
    <w:basedOn w:val="DefaultParagraphFont"/>
    <w:link w:val="Heading5"/>
    <w:uiPriority w:val="9"/>
    <w:semiHidden/>
    <w:rsid w:val="006342C0"/>
    <w:rPr>
      <w:rFonts w:eastAsia="Times New Roman" w:cs="Times New Roman"/>
      <w:b/>
      <w:sz w:val="22"/>
      <w:lang w:val="en-GB" w:eastAsia="en-US"/>
    </w:rPr>
  </w:style>
  <w:style w:type="character" w:customStyle="1" w:styleId="Heading6Char">
    <w:name w:val="Heading 6 Char"/>
    <w:basedOn w:val="DefaultParagraphFont"/>
    <w:link w:val="Heading6"/>
    <w:uiPriority w:val="9"/>
    <w:semiHidden/>
    <w:rsid w:val="006342C0"/>
    <w:rPr>
      <w:rFonts w:eastAsia="Times New Roman" w:cs="Times New Roman"/>
      <w:b/>
      <w:sz w:val="20"/>
      <w:szCs w:val="20"/>
      <w:lang w:val="en-GB" w:eastAsia="en-US"/>
    </w:rPr>
  </w:style>
  <w:style w:type="table" w:customStyle="1" w:styleId="TableNormal0">
    <w:name w:val="TableNormal"/>
    <w:rsid w:val="006342C0"/>
    <w:pPr>
      <w:spacing w:after="120" w:line="240" w:lineRule="auto"/>
    </w:pPr>
    <w:rPr>
      <w:rFonts w:eastAsia="Times New Roman" w:cs="Times New Roman"/>
      <w:szCs w:val="28"/>
      <w:lang w:val="en-GB" w:eastAsia="en-US"/>
    </w:rPr>
    <w:tblPr>
      <w:tblCellMar>
        <w:top w:w="0" w:type="dxa"/>
        <w:left w:w="0" w:type="dxa"/>
        <w:bottom w:w="0" w:type="dxa"/>
        <w:right w:w="0" w:type="dxa"/>
      </w:tblCellMar>
    </w:tblPr>
  </w:style>
  <w:style w:type="paragraph" w:customStyle="1" w:styleId="FootnoteChar">
    <w:name w:val="Footnote Char"/>
    <w:basedOn w:val="Normal"/>
    <w:link w:val="FootnoteReference"/>
    <w:uiPriority w:val="99"/>
    <w:qFormat/>
    <w:rsid w:val="006342C0"/>
    <w:pPr>
      <w:spacing w:before="120" w:line="240" w:lineRule="exact"/>
    </w:pPr>
    <w:rPr>
      <w:rFonts w:ascii="Times New Roman" w:eastAsiaTheme="minorEastAsia" w:hAnsi="Times New Roman" w:cstheme="minorBidi"/>
      <w:szCs w:val="22"/>
      <w:vertAlign w:val="superscript"/>
      <w:lang w:eastAsia="zh-CN"/>
    </w:rPr>
  </w:style>
  <w:style w:type="character" w:customStyle="1" w:styleId="fontstyle01">
    <w:name w:val="fontstyle01"/>
    <w:basedOn w:val="DefaultParagraphFont"/>
    <w:rsid w:val="00634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42C0"/>
    <w:rPr>
      <w:rFonts w:ascii="TimesNewRomanPS-ItalicMT" w:hAnsi="TimesNewRomanPS-ItalicMT" w:hint="default"/>
      <w:b w:val="0"/>
      <w:bCs w:val="0"/>
      <w:i/>
      <w:iCs/>
      <w:color w:val="000000"/>
      <w:sz w:val="28"/>
      <w:szCs w:val="28"/>
    </w:rPr>
  </w:style>
  <w:style w:type="paragraph" w:styleId="Subtitle">
    <w:name w:val="Subtitle"/>
    <w:basedOn w:val="Normal"/>
    <w:next w:val="Normal"/>
    <w:link w:val="SubtitleChar"/>
    <w:uiPriority w:val="11"/>
    <w:qFormat/>
    <w:rsid w:val="006342C0"/>
    <w:pPr>
      <w:keepNext/>
      <w:keepLines/>
      <w:spacing w:before="360" w:after="80"/>
      <w:jc w:val="both"/>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6342C0"/>
    <w:rPr>
      <w:rFonts w:ascii="Georgia" w:eastAsia="Georgia" w:hAnsi="Georgia" w:cs="Georgia"/>
      <w:i/>
      <w:color w:val="666666"/>
      <w:sz w:val="48"/>
      <w:szCs w:val="48"/>
      <w:lang w:val="en-GB" w:eastAsia="en-US"/>
    </w:rPr>
  </w:style>
  <w:style w:type="character" w:customStyle="1" w:styleId="Vnbnnidung">
    <w:name w:val="Văn bản nội dung_"/>
    <w:link w:val="Vnbnnidung0"/>
    <w:uiPriority w:val="99"/>
    <w:locked/>
    <w:rsid w:val="006E12D1"/>
    <w:rPr>
      <w:sz w:val="26"/>
      <w:szCs w:val="26"/>
    </w:rPr>
  </w:style>
  <w:style w:type="paragraph" w:customStyle="1" w:styleId="Vnbnnidung0">
    <w:name w:val="Văn bản nội dung"/>
    <w:basedOn w:val="Normal"/>
    <w:link w:val="Vnbnnidung"/>
    <w:uiPriority w:val="99"/>
    <w:rsid w:val="006E12D1"/>
    <w:pPr>
      <w:widowControl w:val="0"/>
      <w:spacing w:after="100" w:line="276" w:lineRule="auto"/>
      <w:ind w:firstLine="400"/>
    </w:pPr>
    <w:rPr>
      <w:rFonts w:ascii="Times New Roman" w:eastAsiaTheme="minorEastAsia" w:hAnsi="Times New Roman" w:cstheme="minorBidi"/>
      <w:sz w:val="26"/>
      <w:szCs w:val="26"/>
      <w:lang w:eastAsia="zh-CN"/>
    </w:rPr>
  </w:style>
  <w:style w:type="numbering" w:customStyle="1" w:styleId="NoList1">
    <w:name w:val="No List1"/>
    <w:next w:val="NoList"/>
    <w:uiPriority w:val="99"/>
    <w:semiHidden/>
    <w:unhideWhenUsed/>
    <w:rsid w:val="00765678"/>
  </w:style>
  <w:style w:type="table" w:customStyle="1" w:styleId="TableGrid2">
    <w:name w:val="Table Grid2"/>
    <w:basedOn w:val="TableNormal"/>
    <w:next w:val="TableGrid"/>
    <w:uiPriority w:val="39"/>
    <w:rsid w:val="00765678"/>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luat">
    <w:name w:val="Dieu luat"/>
    <w:basedOn w:val="Normal"/>
    <w:rsid w:val="00765678"/>
    <w:pPr>
      <w:spacing w:before="120" w:after="120"/>
      <w:ind w:firstLine="709"/>
      <w:jc w:val="both"/>
      <w:outlineLvl w:val="0"/>
    </w:pPr>
    <w:rPr>
      <w:rFonts w:ascii="Times New Roman" w:hAnsi="Times New Roman"/>
      <w:b/>
      <w:spacing w:val="-6"/>
    </w:rPr>
  </w:style>
  <w:style w:type="paragraph" w:customStyle="1" w:styleId="normal-p">
    <w:name w:val="normal-p"/>
    <w:basedOn w:val="Normal"/>
    <w:rsid w:val="00765678"/>
    <w:pPr>
      <w:spacing w:before="100" w:beforeAutospacing="1" w:after="100" w:afterAutospacing="1"/>
    </w:pPr>
    <w:rPr>
      <w:rFonts w:ascii="Times New Roman" w:hAnsi="Times New Roman"/>
      <w:sz w:val="24"/>
      <w:szCs w:val="24"/>
    </w:rPr>
  </w:style>
  <w:style w:type="character" w:customStyle="1" w:styleId="normal-h1">
    <w:name w:val="normal-h1"/>
    <w:rsid w:val="00765678"/>
  </w:style>
  <w:style w:type="paragraph" w:styleId="NoSpacing">
    <w:name w:val="No Spacing"/>
    <w:link w:val="NoSpacingChar"/>
    <w:uiPriority w:val="1"/>
    <w:qFormat/>
    <w:rsid w:val="00765678"/>
    <w:pPr>
      <w:spacing w:line="240" w:lineRule="auto"/>
      <w:jc w:val="left"/>
    </w:pPr>
    <w:rPr>
      <w:rFonts w:ascii="Calibri" w:eastAsia="Calibri" w:hAnsi="Calibri" w:cs="Times New Roman"/>
      <w:sz w:val="20"/>
      <w:szCs w:val="20"/>
      <w:lang w:eastAsia="en-US"/>
    </w:rPr>
  </w:style>
  <w:style w:type="character" w:customStyle="1" w:styleId="NoSpacingChar">
    <w:name w:val="No Spacing Char"/>
    <w:link w:val="NoSpacing"/>
    <w:uiPriority w:val="1"/>
    <w:locked/>
    <w:rsid w:val="00765678"/>
    <w:rPr>
      <w:rFonts w:ascii="Calibri" w:eastAsia="Calibri" w:hAnsi="Calibri" w:cs="Times New Roman"/>
      <w:sz w:val="20"/>
      <w:szCs w:val="20"/>
      <w:lang w:eastAsia="en-US"/>
    </w:rPr>
  </w:style>
  <w:style w:type="paragraph" w:styleId="BodyText">
    <w:name w:val="Body Text"/>
    <w:basedOn w:val="Normal"/>
    <w:link w:val="BodyTextChar"/>
    <w:uiPriority w:val="99"/>
    <w:unhideWhenUsed/>
    <w:rsid w:val="00765678"/>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765678"/>
    <w:rPr>
      <w:rFonts w:eastAsia="Times New Roman" w:cs="Times New Roman"/>
      <w:sz w:val="24"/>
      <w:szCs w:val="24"/>
      <w:lang w:eastAsia="en-US"/>
    </w:rPr>
  </w:style>
  <w:style w:type="paragraph" w:customStyle="1" w:styleId="TableParagraph">
    <w:name w:val="Table Paragraph"/>
    <w:basedOn w:val="Normal"/>
    <w:uiPriority w:val="1"/>
    <w:qFormat/>
    <w:rsid w:val="00875B20"/>
    <w:pPr>
      <w:widowControl w:val="0"/>
      <w:autoSpaceDE w:val="0"/>
      <w:autoSpaceDN w:val="0"/>
    </w:pPr>
    <w:rPr>
      <w:rFonts w:ascii="Times New Roman" w:hAnsi="Times New Roman"/>
      <w:sz w:val="22"/>
      <w:szCs w:val="22"/>
      <w:lang w:val="vi"/>
    </w:rPr>
  </w:style>
  <w:style w:type="paragraph" w:styleId="Revision">
    <w:name w:val="Revision"/>
    <w:hidden/>
    <w:uiPriority w:val="99"/>
    <w:semiHidden/>
    <w:rsid w:val="008E2334"/>
    <w:pPr>
      <w:spacing w:line="240" w:lineRule="auto"/>
      <w:jc w:val="left"/>
    </w:pPr>
    <w:rPr>
      <w:rFonts w:ascii=".VnTime" w:eastAsia="Times New Roman" w:hAnsi=".VnTime" w:cs="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7873">
      <w:bodyDiv w:val="1"/>
      <w:marLeft w:val="0"/>
      <w:marRight w:val="0"/>
      <w:marTop w:val="0"/>
      <w:marBottom w:val="0"/>
      <w:divBdr>
        <w:top w:val="none" w:sz="0" w:space="0" w:color="auto"/>
        <w:left w:val="none" w:sz="0" w:space="0" w:color="auto"/>
        <w:bottom w:val="none" w:sz="0" w:space="0" w:color="auto"/>
        <w:right w:val="none" w:sz="0" w:space="0" w:color="auto"/>
      </w:divBdr>
    </w:div>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116998284">
      <w:bodyDiv w:val="1"/>
      <w:marLeft w:val="0"/>
      <w:marRight w:val="0"/>
      <w:marTop w:val="0"/>
      <w:marBottom w:val="0"/>
      <w:divBdr>
        <w:top w:val="none" w:sz="0" w:space="0" w:color="auto"/>
        <w:left w:val="none" w:sz="0" w:space="0" w:color="auto"/>
        <w:bottom w:val="none" w:sz="0" w:space="0" w:color="auto"/>
        <w:right w:val="none" w:sz="0" w:space="0" w:color="auto"/>
      </w:divBdr>
    </w:div>
    <w:div w:id="195316950">
      <w:bodyDiv w:val="1"/>
      <w:marLeft w:val="0"/>
      <w:marRight w:val="0"/>
      <w:marTop w:val="0"/>
      <w:marBottom w:val="0"/>
      <w:divBdr>
        <w:top w:val="none" w:sz="0" w:space="0" w:color="auto"/>
        <w:left w:val="none" w:sz="0" w:space="0" w:color="auto"/>
        <w:bottom w:val="none" w:sz="0" w:space="0" w:color="auto"/>
        <w:right w:val="none" w:sz="0" w:space="0" w:color="auto"/>
      </w:divBdr>
    </w:div>
    <w:div w:id="481847469">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10404760">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13041093">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24473745">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03639919">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4445">
      <w:bodyDiv w:val="1"/>
      <w:marLeft w:val="0"/>
      <w:marRight w:val="0"/>
      <w:marTop w:val="0"/>
      <w:marBottom w:val="0"/>
      <w:divBdr>
        <w:top w:val="none" w:sz="0" w:space="0" w:color="auto"/>
        <w:left w:val="none" w:sz="0" w:space="0" w:color="auto"/>
        <w:bottom w:val="none" w:sz="0" w:space="0" w:color="auto"/>
        <w:right w:val="none" w:sz="0" w:space="0" w:color="auto"/>
      </w:divBdr>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098015184">
      <w:bodyDiv w:val="1"/>
      <w:marLeft w:val="0"/>
      <w:marRight w:val="0"/>
      <w:marTop w:val="0"/>
      <w:marBottom w:val="0"/>
      <w:divBdr>
        <w:top w:val="none" w:sz="0" w:space="0" w:color="auto"/>
        <w:left w:val="none" w:sz="0" w:space="0" w:color="auto"/>
        <w:bottom w:val="none" w:sz="0" w:space="0" w:color="auto"/>
        <w:right w:val="none" w:sz="0" w:space="0" w:color="auto"/>
      </w:divBdr>
    </w:div>
    <w:div w:id="1135297852">
      <w:bodyDiv w:val="1"/>
      <w:marLeft w:val="0"/>
      <w:marRight w:val="0"/>
      <w:marTop w:val="0"/>
      <w:marBottom w:val="0"/>
      <w:divBdr>
        <w:top w:val="none" w:sz="0" w:space="0" w:color="auto"/>
        <w:left w:val="none" w:sz="0" w:space="0" w:color="auto"/>
        <w:bottom w:val="none" w:sz="0" w:space="0" w:color="auto"/>
        <w:right w:val="none" w:sz="0" w:space="0" w:color="auto"/>
      </w:divBdr>
    </w:div>
    <w:div w:id="1156141496">
      <w:bodyDiv w:val="1"/>
      <w:marLeft w:val="0"/>
      <w:marRight w:val="0"/>
      <w:marTop w:val="0"/>
      <w:marBottom w:val="0"/>
      <w:divBdr>
        <w:top w:val="none" w:sz="0" w:space="0" w:color="auto"/>
        <w:left w:val="none" w:sz="0" w:space="0" w:color="auto"/>
        <w:bottom w:val="none" w:sz="0" w:space="0" w:color="auto"/>
        <w:right w:val="none" w:sz="0" w:space="0" w:color="auto"/>
      </w:divBdr>
    </w:div>
    <w:div w:id="1343122854">
      <w:bodyDiv w:val="1"/>
      <w:marLeft w:val="0"/>
      <w:marRight w:val="0"/>
      <w:marTop w:val="0"/>
      <w:marBottom w:val="0"/>
      <w:divBdr>
        <w:top w:val="none" w:sz="0" w:space="0" w:color="auto"/>
        <w:left w:val="none" w:sz="0" w:space="0" w:color="auto"/>
        <w:bottom w:val="none" w:sz="0" w:space="0" w:color="auto"/>
        <w:right w:val="none" w:sz="0" w:space="0" w:color="auto"/>
      </w:divBdr>
    </w:div>
    <w:div w:id="1366104440">
      <w:bodyDiv w:val="1"/>
      <w:marLeft w:val="0"/>
      <w:marRight w:val="0"/>
      <w:marTop w:val="0"/>
      <w:marBottom w:val="0"/>
      <w:divBdr>
        <w:top w:val="none" w:sz="0" w:space="0" w:color="auto"/>
        <w:left w:val="none" w:sz="0" w:space="0" w:color="auto"/>
        <w:bottom w:val="none" w:sz="0" w:space="0" w:color="auto"/>
        <w:right w:val="none" w:sz="0" w:space="0" w:color="auto"/>
      </w:divBdr>
    </w:div>
    <w:div w:id="1476725019">
      <w:bodyDiv w:val="1"/>
      <w:marLeft w:val="0"/>
      <w:marRight w:val="0"/>
      <w:marTop w:val="0"/>
      <w:marBottom w:val="0"/>
      <w:divBdr>
        <w:top w:val="none" w:sz="0" w:space="0" w:color="auto"/>
        <w:left w:val="none" w:sz="0" w:space="0" w:color="auto"/>
        <w:bottom w:val="none" w:sz="0" w:space="0" w:color="auto"/>
        <w:right w:val="none" w:sz="0" w:space="0" w:color="auto"/>
      </w:divBdr>
    </w:div>
    <w:div w:id="1524127725">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796824651">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842499287">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30721390">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83403016">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 w:id="2138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Quyen-dan-su/Van-ban-hop-nhat-30-VBHN-VPQH-2023-Luat-Nhap-canh-xuat-canh-nguoi-nuoc-ngoai-tai-Viet-Nam-590629.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4.xml><?xml version="1.0" encoding="utf-8"?>
<ds:datastoreItem xmlns:ds="http://schemas.openxmlformats.org/officeDocument/2006/customXml" ds:itemID="{0FE8F383-27E8-4EFC-8416-F006426C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66412</Words>
  <Characters>378550</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23</cp:revision>
  <cp:lastPrinted>2025-05-09T07:45:00Z</cp:lastPrinted>
  <dcterms:created xsi:type="dcterms:W3CDTF">2025-12-29T09:01:00Z</dcterms:created>
  <dcterms:modified xsi:type="dcterms:W3CDTF">2026-01-10T11:00:00Z</dcterms:modified>
</cp:coreProperties>
</file>